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4765C" w14:textId="1F0FF5C0" w:rsidR="00675AF8" w:rsidRPr="00375EEB" w:rsidRDefault="00675AF8" w:rsidP="00675AF8">
      <w:pPr>
        <w:jc w:val="center"/>
        <w:rPr>
          <w:rFonts w:ascii="Calibri" w:hAnsi="Calibri"/>
          <w:b/>
          <w:color w:val="000000"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</w:rPr>
        <w:t xml:space="preserve">MINUTES </w:t>
      </w:r>
      <w:r w:rsidR="000C65DF" w:rsidRPr="00375EEB">
        <w:rPr>
          <w:rFonts w:ascii="Calibri" w:hAnsi="Calibri"/>
          <w:b/>
          <w:color w:val="000000"/>
          <w:sz w:val="24"/>
          <w:szCs w:val="24"/>
        </w:rPr>
        <w:t>Ma</w:t>
      </w:r>
      <w:r w:rsidR="005F4484">
        <w:rPr>
          <w:rFonts w:ascii="Calibri" w:hAnsi="Calibri"/>
          <w:b/>
          <w:color w:val="000000"/>
          <w:sz w:val="24"/>
          <w:szCs w:val="24"/>
        </w:rPr>
        <w:t>y 18</w:t>
      </w:r>
      <w:r w:rsidR="00386809" w:rsidRPr="00375EEB">
        <w:rPr>
          <w:rFonts w:ascii="Calibri" w:hAnsi="Calibri"/>
          <w:b/>
          <w:color w:val="000000"/>
          <w:sz w:val="24"/>
          <w:szCs w:val="24"/>
        </w:rPr>
        <w:t>, 2018</w:t>
      </w:r>
    </w:p>
    <w:p w14:paraId="3C7DA381" w14:textId="77777777" w:rsidR="00675AF8" w:rsidRPr="00375EEB" w:rsidRDefault="00675AF8" w:rsidP="00675AF8">
      <w:pPr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</w:rPr>
        <w:t>LICENSED PROFESSIONAL COUNSELORS BOARD OF EXAMINERS</w:t>
      </w:r>
    </w:p>
    <w:p w14:paraId="3AF65DE9" w14:textId="4D1926F8" w:rsidR="00EA639C" w:rsidRPr="00375EEB" w:rsidRDefault="00E76E08" w:rsidP="00EA639C">
      <w:pPr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Approved</w:t>
      </w:r>
      <w:bookmarkStart w:id="0" w:name="_GoBack"/>
      <w:bookmarkEnd w:id="0"/>
    </w:p>
    <w:p w14:paraId="187D8984" w14:textId="77777777" w:rsidR="00694F7C" w:rsidRPr="00375EEB" w:rsidRDefault="00694F7C" w:rsidP="00675AF8">
      <w:pPr>
        <w:rPr>
          <w:rFonts w:ascii="Calibri" w:hAnsi="Calibri"/>
          <w:color w:val="000000"/>
          <w:sz w:val="24"/>
          <w:szCs w:val="24"/>
        </w:rPr>
      </w:pPr>
    </w:p>
    <w:p w14:paraId="23114693" w14:textId="6F769A1A" w:rsidR="00675AF8" w:rsidRPr="00375EEB" w:rsidRDefault="00675AF8" w:rsidP="00675AF8">
      <w:pPr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 xml:space="preserve">The meeting was called to order by </w:t>
      </w:r>
      <w:r w:rsidR="000C2353" w:rsidRPr="00375EEB">
        <w:rPr>
          <w:rFonts w:ascii="Calibri" w:hAnsi="Calibri"/>
          <w:color w:val="000000"/>
          <w:sz w:val="24"/>
          <w:szCs w:val="24"/>
        </w:rPr>
        <w:t>K Steele</w:t>
      </w:r>
      <w:r w:rsidR="00650C84" w:rsidRPr="00375EEB">
        <w:rPr>
          <w:rFonts w:ascii="Calibri" w:hAnsi="Calibri"/>
          <w:color w:val="000000"/>
          <w:sz w:val="24"/>
          <w:szCs w:val="24"/>
        </w:rPr>
        <w:t xml:space="preserve"> at 1</w:t>
      </w:r>
      <w:r w:rsidR="00433C53" w:rsidRPr="00375EEB">
        <w:rPr>
          <w:rFonts w:ascii="Calibri" w:hAnsi="Calibri"/>
          <w:color w:val="000000"/>
          <w:sz w:val="24"/>
          <w:szCs w:val="24"/>
        </w:rPr>
        <w:t>2</w:t>
      </w:r>
      <w:r w:rsidR="00650C84" w:rsidRPr="00375EEB">
        <w:rPr>
          <w:rFonts w:ascii="Calibri" w:hAnsi="Calibri"/>
          <w:color w:val="000000"/>
          <w:sz w:val="24"/>
          <w:szCs w:val="24"/>
        </w:rPr>
        <w:t>:</w:t>
      </w:r>
      <w:r w:rsidR="00FE4CC1" w:rsidRPr="00375EEB">
        <w:rPr>
          <w:rFonts w:ascii="Calibri" w:hAnsi="Calibri"/>
          <w:color w:val="000000"/>
          <w:sz w:val="24"/>
          <w:szCs w:val="24"/>
        </w:rPr>
        <w:t>3</w:t>
      </w:r>
      <w:r w:rsidR="000C65DF" w:rsidRPr="00375EEB">
        <w:rPr>
          <w:rFonts w:ascii="Calibri" w:hAnsi="Calibri"/>
          <w:color w:val="000000"/>
          <w:sz w:val="24"/>
          <w:szCs w:val="24"/>
        </w:rPr>
        <w:t>1</w:t>
      </w:r>
      <w:r w:rsidR="00433C53" w:rsidRPr="00375EEB">
        <w:rPr>
          <w:rFonts w:ascii="Calibri" w:hAnsi="Calibri"/>
          <w:color w:val="000000"/>
          <w:sz w:val="24"/>
          <w:szCs w:val="24"/>
        </w:rPr>
        <w:t xml:space="preserve"> P</w:t>
      </w:r>
      <w:r w:rsidR="00296EAE" w:rsidRPr="00375EEB">
        <w:rPr>
          <w:rFonts w:ascii="Calibri" w:hAnsi="Calibri"/>
          <w:color w:val="000000"/>
          <w:sz w:val="24"/>
          <w:szCs w:val="24"/>
        </w:rPr>
        <w:t>M</w:t>
      </w:r>
      <w:r w:rsidRPr="00375EEB">
        <w:rPr>
          <w:rFonts w:ascii="Calibri" w:hAnsi="Calibri"/>
          <w:color w:val="000000"/>
          <w:sz w:val="24"/>
          <w:szCs w:val="24"/>
        </w:rPr>
        <w:t xml:space="preserve">.  </w:t>
      </w:r>
      <w:r w:rsidR="000C2353" w:rsidRPr="00375EEB">
        <w:rPr>
          <w:rFonts w:ascii="Calibri" w:hAnsi="Calibri"/>
          <w:color w:val="000000"/>
          <w:sz w:val="24"/>
          <w:szCs w:val="24"/>
        </w:rPr>
        <w:t>K Steele</w:t>
      </w:r>
      <w:r w:rsidR="00D037E2" w:rsidRPr="00375EEB">
        <w:rPr>
          <w:rFonts w:ascii="Calibri" w:hAnsi="Calibri"/>
          <w:color w:val="000000"/>
          <w:sz w:val="24"/>
          <w:szCs w:val="24"/>
        </w:rPr>
        <w:t xml:space="preserve"> took </w:t>
      </w:r>
      <w:r w:rsidR="00176912" w:rsidRPr="00375EEB">
        <w:rPr>
          <w:rFonts w:ascii="Calibri" w:hAnsi="Calibri"/>
          <w:color w:val="000000"/>
          <w:sz w:val="24"/>
          <w:szCs w:val="24"/>
        </w:rPr>
        <w:t xml:space="preserve">the </w:t>
      </w:r>
      <w:r w:rsidRPr="00375EEB">
        <w:rPr>
          <w:rFonts w:ascii="Calibri" w:hAnsi="Calibri"/>
          <w:color w:val="000000"/>
          <w:sz w:val="24"/>
          <w:szCs w:val="24"/>
        </w:rPr>
        <w:t xml:space="preserve">roll call </w:t>
      </w:r>
      <w:r w:rsidR="00D037E2" w:rsidRPr="00375EEB">
        <w:rPr>
          <w:rFonts w:ascii="Calibri" w:hAnsi="Calibri"/>
          <w:color w:val="000000"/>
          <w:sz w:val="24"/>
          <w:szCs w:val="24"/>
        </w:rPr>
        <w:t xml:space="preserve">and determined a </w:t>
      </w:r>
      <w:r w:rsidRPr="00375EEB">
        <w:rPr>
          <w:rFonts w:ascii="Calibri" w:hAnsi="Calibri"/>
          <w:color w:val="000000"/>
          <w:sz w:val="24"/>
          <w:szCs w:val="24"/>
        </w:rPr>
        <w:t>quorum was present.</w:t>
      </w:r>
      <w:r w:rsidR="007F1ED0" w:rsidRPr="00375EEB">
        <w:rPr>
          <w:rFonts w:ascii="Calibri" w:hAnsi="Calibri"/>
          <w:color w:val="000000"/>
          <w:sz w:val="24"/>
          <w:szCs w:val="24"/>
        </w:rPr>
        <w:t xml:space="preserve"> </w:t>
      </w:r>
    </w:p>
    <w:p w14:paraId="68CD4307" w14:textId="77777777" w:rsidR="00675AF8" w:rsidRPr="00375EEB" w:rsidRDefault="00675AF8" w:rsidP="00675AF8">
      <w:pPr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14:paraId="25914447" w14:textId="77777777" w:rsidR="00675AF8" w:rsidRPr="00375EEB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Members Present</w:t>
      </w:r>
      <w:r w:rsidRPr="00375EEB">
        <w:rPr>
          <w:rFonts w:ascii="Calibri" w:hAnsi="Calibri"/>
          <w:color w:val="000000"/>
          <w:sz w:val="24"/>
          <w:szCs w:val="24"/>
        </w:rPr>
        <w:t>:</w:t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Members Absent</w:t>
      </w:r>
      <w:r w:rsidRPr="00375EEB">
        <w:rPr>
          <w:rFonts w:ascii="Calibri" w:hAnsi="Calibri"/>
          <w:color w:val="000000"/>
          <w:sz w:val="24"/>
          <w:szCs w:val="24"/>
        </w:rPr>
        <w:t>:</w:t>
      </w:r>
    </w:p>
    <w:p w14:paraId="50F51E60" w14:textId="6319C116" w:rsidR="00FE4CC1" w:rsidRPr="00375EEB" w:rsidRDefault="001E6598" w:rsidP="00FE4C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P Millhollon</w:t>
      </w:r>
      <w:r w:rsidR="00FE4CC1" w:rsidRPr="00375EEB">
        <w:rPr>
          <w:rFonts w:ascii="Calibri" w:hAnsi="Calibri"/>
          <w:color w:val="000000"/>
          <w:sz w:val="24"/>
          <w:szCs w:val="24"/>
        </w:rPr>
        <w:t xml:space="preserve"> </w:t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</w:p>
    <w:p w14:paraId="669B26C2" w14:textId="77777777" w:rsidR="004F6C3E" w:rsidRPr="00375EEB" w:rsidRDefault="006107D7" w:rsidP="004F6C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 xml:space="preserve">L Choate </w:t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</w:p>
    <w:p w14:paraId="692AD12B" w14:textId="77777777" w:rsidR="001E6598" w:rsidRPr="00375EEB" w:rsidRDefault="000C2353" w:rsidP="004F6C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K Steele</w:t>
      </w:r>
    </w:p>
    <w:p w14:paraId="2AA73FA8" w14:textId="77777777" w:rsidR="00FE4CC1" w:rsidRPr="00375EEB" w:rsidRDefault="001E6598" w:rsidP="00FE4C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b/>
          <w:color w:val="000000"/>
          <w:sz w:val="24"/>
          <w:szCs w:val="24"/>
          <w:u w:val="single"/>
        </w:rPr>
      </w:pPr>
      <w:r w:rsidRPr="00375EEB">
        <w:rPr>
          <w:rFonts w:ascii="Calibri" w:hAnsi="Calibri"/>
          <w:color w:val="000000"/>
          <w:sz w:val="24"/>
          <w:szCs w:val="24"/>
        </w:rPr>
        <w:t>R Cathey</w:t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560DF3" w:rsidRPr="00375EEB">
        <w:rPr>
          <w:rFonts w:ascii="Calibri" w:hAnsi="Calibri"/>
          <w:b/>
          <w:color w:val="000000"/>
          <w:sz w:val="24"/>
          <w:szCs w:val="24"/>
          <w:u w:val="single"/>
        </w:rPr>
        <w:t>Staff Present</w:t>
      </w:r>
      <w:r w:rsidR="00560DF3" w:rsidRPr="00375EEB">
        <w:rPr>
          <w:rFonts w:ascii="Calibri" w:hAnsi="Calibri"/>
          <w:color w:val="000000"/>
          <w:sz w:val="24"/>
          <w:szCs w:val="24"/>
          <w:u w:val="single"/>
        </w:rPr>
        <w:t>:</w:t>
      </w:r>
      <w:r w:rsidR="00560DF3" w:rsidRPr="00375EEB">
        <w:rPr>
          <w:rFonts w:ascii="Calibri" w:hAnsi="Calibri"/>
          <w:color w:val="000000"/>
          <w:sz w:val="24"/>
          <w:szCs w:val="24"/>
        </w:rPr>
        <w:t xml:space="preserve">  </w:t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</w:p>
    <w:p w14:paraId="6D41CC1F" w14:textId="77777777" w:rsidR="00560DF3" w:rsidRPr="00375EEB" w:rsidRDefault="00560DF3" w:rsidP="00560D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 xml:space="preserve">D Mayeux </w:t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="000C2353" w:rsidRPr="00375EEB">
        <w:rPr>
          <w:rFonts w:ascii="Calibri" w:hAnsi="Calibri"/>
          <w:color w:val="000000"/>
          <w:sz w:val="24"/>
          <w:szCs w:val="24"/>
        </w:rPr>
        <w:t xml:space="preserve">J Doming </w:t>
      </w:r>
      <w:r w:rsidR="000C2353" w:rsidRPr="00375EEB">
        <w:rPr>
          <w:rFonts w:ascii="Calibri" w:hAnsi="Calibri"/>
          <w:color w:val="000000"/>
          <w:sz w:val="24"/>
          <w:szCs w:val="24"/>
        </w:rPr>
        <w:tab/>
        <w:t>R Lundin</w:t>
      </w:r>
    </w:p>
    <w:p w14:paraId="1040B507" w14:textId="77777777" w:rsidR="00FE4CC1" w:rsidRPr="00375EEB" w:rsidRDefault="00560DF3" w:rsidP="00560D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  <w:u w:val="single"/>
        </w:rPr>
      </w:pPr>
      <w:r w:rsidRPr="00375EEB">
        <w:rPr>
          <w:rFonts w:ascii="Calibri" w:hAnsi="Calibri"/>
          <w:color w:val="000000"/>
          <w:sz w:val="24"/>
          <w:szCs w:val="24"/>
        </w:rPr>
        <w:t>C Guillotte</w:t>
      </w:r>
      <w:r w:rsidR="00FE4CC1" w:rsidRPr="00375EEB">
        <w:rPr>
          <w:rFonts w:ascii="Calibri" w:hAnsi="Calibri"/>
          <w:b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b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b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b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b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b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</w:p>
    <w:p w14:paraId="1D6D9973" w14:textId="77777777" w:rsidR="00560DF3" w:rsidRPr="00375EEB" w:rsidRDefault="00560DF3" w:rsidP="00560D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 xml:space="preserve">E Airhia </w:t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Guests Present:</w:t>
      </w:r>
      <w:r w:rsidRPr="00375EEB">
        <w:rPr>
          <w:rFonts w:ascii="Calibri" w:hAnsi="Calibri"/>
          <w:b/>
          <w:color w:val="000000"/>
          <w:sz w:val="24"/>
          <w:szCs w:val="24"/>
        </w:rPr>
        <w:tab/>
      </w:r>
    </w:p>
    <w:p w14:paraId="5FC0E370" w14:textId="448E53A4" w:rsidR="00F048D5" w:rsidRDefault="000C2353" w:rsidP="00560D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J Cortez</w:t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0C65DF" w:rsidRPr="00375EEB">
        <w:rPr>
          <w:rFonts w:ascii="Calibri" w:hAnsi="Calibri"/>
          <w:color w:val="000000"/>
          <w:sz w:val="24"/>
          <w:szCs w:val="24"/>
        </w:rPr>
        <w:t>M Feduccia</w:t>
      </w:r>
      <w:r w:rsidR="00560DF3" w:rsidRPr="00375EEB">
        <w:rPr>
          <w:rFonts w:ascii="Calibri" w:hAnsi="Calibri"/>
          <w:color w:val="000000"/>
          <w:sz w:val="24"/>
          <w:szCs w:val="24"/>
        </w:rPr>
        <w:tab/>
        <w:t xml:space="preserve"> J Raines</w:t>
      </w:r>
    </w:p>
    <w:p w14:paraId="12756329" w14:textId="77756DBF" w:rsidR="00FE4CC1" w:rsidRPr="00375EEB" w:rsidRDefault="00560DF3" w:rsidP="00560D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E Cowger</w:t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="003A57C1">
        <w:rPr>
          <w:rFonts w:ascii="Calibri" w:hAnsi="Calibri"/>
          <w:color w:val="000000"/>
          <w:sz w:val="24"/>
          <w:szCs w:val="24"/>
        </w:rPr>
        <w:t xml:space="preserve">E </w:t>
      </w:r>
      <w:proofErr w:type="spellStart"/>
      <w:r w:rsidR="003A57C1">
        <w:rPr>
          <w:rFonts w:ascii="Calibri" w:hAnsi="Calibri"/>
          <w:color w:val="000000"/>
          <w:sz w:val="24"/>
          <w:szCs w:val="24"/>
        </w:rPr>
        <w:t>Colistra</w:t>
      </w:r>
      <w:proofErr w:type="spellEnd"/>
    </w:p>
    <w:p w14:paraId="3C69CACD" w14:textId="77777777" w:rsidR="00FE4CC1" w:rsidRPr="00375EEB" w:rsidRDefault="000C2353" w:rsidP="00FE4C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J Mims</w:t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</w:p>
    <w:p w14:paraId="4195E913" w14:textId="23CA07ED" w:rsidR="004F6C3E" w:rsidRPr="00375EEB" w:rsidRDefault="000C65DF" w:rsidP="001E65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N Pierce</w:t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</w:p>
    <w:p w14:paraId="0B7DB402" w14:textId="77777777" w:rsidR="0030481B" w:rsidRPr="00375EEB" w:rsidRDefault="0030481B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b/>
          <w:color w:val="000000"/>
          <w:sz w:val="24"/>
          <w:szCs w:val="24"/>
          <w:u w:val="single"/>
        </w:rPr>
      </w:pPr>
    </w:p>
    <w:p w14:paraId="2F1B4622" w14:textId="21BA8499" w:rsidR="00675AF8" w:rsidRPr="00375EEB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Agenda</w:t>
      </w:r>
    </w:p>
    <w:p w14:paraId="3EE5726A" w14:textId="5F346AF9" w:rsidR="00052A54" w:rsidRPr="00375EEB" w:rsidRDefault="000C2353" w:rsidP="00675AF8">
      <w:pPr>
        <w:spacing w:line="192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K Steele</w:t>
      </w:r>
      <w:r w:rsidR="003A2C26" w:rsidRPr="00375EEB">
        <w:rPr>
          <w:rFonts w:ascii="Calibri" w:hAnsi="Calibri"/>
          <w:color w:val="000000"/>
          <w:sz w:val="24"/>
          <w:szCs w:val="24"/>
        </w:rPr>
        <w:t xml:space="preserve"> motion</w:t>
      </w:r>
      <w:r w:rsidR="004B131E" w:rsidRPr="00375EEB">
        <w:rPr>
          <w:rFonts w:ascii="Calibri" w:hAnsi="Calibri"/>
          <w:color w:val="000000"/>
          <w:sz w:val="24"/>
          <w:szCs w:val="24"/>
        </w:rPr>
        <w:t>s</w:t>
      </w:r>
      <w:r w:rsidR="003A2C26" w:rsidRPr="00375EEB">
        <w:rPr>
          <w:rFonts w:ascii="Calibri" w:hAnsi="Calibri"/>
          <w:color w:val="000000"/>
          <w:sz w:val="24"/>
          <w:szCs w:val="24"/>
        </w:rPr>
        <w:t xml:space="preserve"> to amend the agenda</w:t>
      </w:r>
      <w:r w:rsidR="000C65DF" w:rsidRPr="00375EEB">
        <w:rPr>
          <w:rFonts w:ascii="Calibri" w:hAnsi="Calibri"/>
          <w:color w:val="000000"/>
          <w:sz w:val="24"/>
          <w:szCs w:val="24"/>
        </w:rPr>
        <w:t xml:space="preserve"> to </w:t>
      </w:r>
      <w:r w:rsidR="003A57C1">
        <w:rPr>
          <w:rFonts w:ascii="Calibri" w:hAnsi="Calibri"/>
          <w:color w:val="000000"/>
          <w:sz w:val="24"/>
          <w:szCs w:val="24"/>
        </w:rPr>
        <w:t>move licensure report before the discipline report</w:t>
      </w:r>
      <w:r w:rsidR="004B131E" w:rsidRPr="00375EEB">
        <w:rPr>
          <w:rFonts w:ascii="Calibri" w:hAnsi="Calibri"/>
          <w:color w:val="000000"/>
          <w:sz w:val="24"/>
          <w:szCs w:val="24"/>
        </w:rPr>
        <w:t xml:space="preserve">.  </w:t>
      </w:r>
      <w:r w:rsidR="003A57C1">
        <w:rPr>
          <w:rFonts w:ascii="Calibri" w:hAnsi="Calibri"/>
          <w:color w:val="000000"/>
          <w:sz w:val="24"/>
          <w:szCs w:val="24"/>
        </w:rPr>
        <w:t>D Mayeux</w:t>
      </w:r>
      <w:r w:rsidR="00052A54" w:rsidRPr="00375EEB">
        <w:rPr>
          <w:rFonts w:ascii="Calibri" w:hAnsi="Calibri"/>
          <w:color w:val="000000"/>
          <w:sz w:val="24"/>
          <w:szCs w:val="24"/>
        </w:rPr>
        <w:t xml:space="preserve"> approves. </w:t>
      </w:r>
      <w:r w:rsidR="003A57C1">
        <w:rPr>
          <w:rFonts w:ascii="Calibri" w:hAnsi="Calibri"/>
          <w:color w:val="000000"/>
          <w:sz w:val="24"/>
          <w:szCs w:val="24"/>
        </w:rPr>
        <w:t xml:space="preserve"> E Cowger </w:t>
      </w:r>
      <w:r w:rsidR="004B131E" w:rsidRPr="00375EEB">
        <w:rPr>
          <w:rFonts w:ascii="Calibri" w:hAnsi="Calibri"/>
          <w:color w:val="000000"/>
          <w:sz w:val="24"/>
          <w:szCs w:val="24"/>
        </w:rPr>
        <w:t>second</w:t>
      </w:r>
      <w:r w:rsidR="00052A54" w:rsidRPr="00375EEB">
        <w:rPr>
          <w:rFonts w:ascii="Calibri" w:hAnsi="Calibri"/>
          <w:color w:val="000000"/>
          <w:sz w:val="24"/>
          <w:szCs w:val="24"/>
        </w:rPr>
        <w:t>s</w:t>
      </w:r>
      <w:r w:rsidR="008C193C" w:rsidRPr="00375EEB">
        <w:rPr>
          <w:rFonts w:ascii="Calibri" w:hAnsi="Calibri"/>
          <w:color w:val="000000"/>
          <w:sz w:val="24"/>
          <w:szCs w:val="24"/>
        </w:rPr>
        <w:t>.</w:t>
      </w:r>
      <w:r w:rsidR="005702C7" w:rsidRPr="00375EEB">
        <w:rPr>
          <w:rFonts w:ascii="Calibri" w:hAnsi="Calibri"/>
          <w:color w:val="000000"/>
          <w:sz w:val="24"/>
          <w:szCs w:val="24"/>
        </w:rPr>
        <w:t xml:space="preserve"> </w:t>
      </w:r>
      <w:r w:rsidR="00865AC4" w:rsidRPr="00375EEB">
        <w:rPr>
          <w:rFonts w:ascii="Calibri" w:hAnsi="Calibri"/>
          <w:color w:val="000000"/>
          <w:sz w:val="24"/>
          <w:szCs w:val="24"/>
        </w:rPr>
        <w:t xml:space="preserve">All approved; no abstentions. </w:t>
      </w:r>
    </w:p>
    <w:p w14:paraId="743282BF" w14:textId="77777777" w:rsidR="00EA3BD5" w:rsidRPr="00375EEB" w:rsidRDefault="00EA3BD5" w:rsidP="00675AF8">
      <w:pPr>
        <w:spacing w:line="192" w:lineRule="auto"/>
        <w:rPr>
          <w:rFonts w:ascii="Calibri" w:hAnsi="Calibri"/>
          <w:color w:val="000000"/>
          <w:sz w:val="24"/>
          <w:szCs w:val="24"/>
        </w:rPr>
      </w:pPr>
    </w:p>
    <w:p w14:paraId="50CEC2A9" w14:textId="77777777" w:rsidR="00675AF8" w:rsidRPr="00375EEB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Board Meeting Minutes</w:t>
      </w:r>
    </w:p>
    <w:p w14:paraId="270EAF2E" w14:textId="44B81A07" w:rsidR="00675AF8" w:rsidRDefault="000C084D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K Steele</w:t>
      </w:r>
      <w:r w:rsidR="00B35551" w:rsidRPr="00375EEB">
        <w:rPr>
          <w:rFonts w:ascii="Calibri" w:hAnsi="Calibri"/>
          <w:color w:val="000000"/>
          <w:sz w:val="24"/>
          <w:szCs w:val="24"/>
        </w:rPr>
        <w:t xml:space="preserve"> ask</w:t>
      </w:r>
      <w:r w:rsidR="004E41DD" w:rsidRPr="00375EEB">
        <w:rPr>
          <w:rFonts w:ascii="Calibri" w:hAnsi="Calibri"/>
          <w:color w:val="000000"/>
          <w:sz w:val="24"/>
          <w:szCs w:val="24"/>
        </w:rPr>
        <w:t>s</w:t>
      </w:r>
      <w:r w:rsidR="00B35551" w:rsidRPr="00375EEB">
        <w:rPr>
          <w:rFonts w:ascii="Calibri" w:hAnsi="Calibri"/>
          <w:color w:val="000000"/>
          <w:sz w:val="24"/>
          <w:szCs w:val="24"/>
        </w:rPr>
        <w:t xml:space="preserve"> for a motion to approve the </w:t>
      </w:r>
      <w:r w:rsidR="003A57C1">
        <w:rPr>
          <w:rFonts w:ascii="Calibri" w:hAnsi="Calibri"/>
          <w:color w:val="000000"/>
          <w:sz w:val="24"/>
          <w:szCs w:val="24"/>
        </w:rPr>
        <w:t>March</w:t>
      </w:r>
      <w:r w:rsidR="00C37372" w:rsidRPr="00375EEB">
        <w:rPr>
          <w:rFonts w:ascii="Calibri" w:hAnsi="Calibri"/>
          <w:color w:val="000000"/>
          <w:sz w:val="24"/>
          <w:szCs w:val="24"/>
        </w:rPr>
        <w:t xml:space="preserve"> </w:t>
      </w:r>
      <w:r w:rsidR="00DD7099" w:rsidRPr="00375EEB">
        <w:rPr>
          <w:rFonts w:ascii="Calibri" w:hAnsi="Calibri"/>
          <w:color w:val="000000"/>
          <w:sz w:val="24"/>
          <w:szCs w:val="24"/>
        </w:rPr>
        <w:t>Board Meeting minutes.</w:t>
      </w:r>
      <w:r w:rsidRPr="00375EEB">
        <w:rPr>
          <w:rFonts w:ascii="Calibri" w:hAnsi="Calibri"/>
          <w:color w:val="000000"/>
          <w:sz w:val="24"/>
          <w:szCs w:val="24"/>
        </w:rPr>
        <w:t xml:space="preserve"> </w:t>
      </w:r>
      <w:r w:rsidR="003A57C1">
        <w:rPr>
          <w:rFonts w:ascii="Calibri" w:hAnsi="Calibri"/>
          <w:color w:val="000000"/>
          <w:sz w:val="24"/>
          <w:szCs w:val="24"/>
        </w:rPr>
        <w:t>D Mayeux</w:t>
      </w:r>
      <w:r w:rsidRPr="00375EEB">
        <w:rPr>
          <w:rFonts w:ascii="Calibri" w:hAnsi="Calibri"/>
          <w:color w:val="000000"/>
          <w:sz w:val="24"/>
          <w:szCs w:val="24"/>
        </w:rPr>
        <w:t xml:space="preserve"> motions</w:t>
      </w:r>
      <w:r w:rsidR="00DB07A9" w:rsidRPr="00375EEB">
        <w:rPr>
          <w:rFonts w:ascii="Calibri" w:hAnsi="Calibri"/>
          <w:color w:val="000000"/>
          <w:sz w:val="24"/>
          <w:szCs w:val="24"/>
        </w:rPr>
        <w:t xml:space="preserve"> to approve</w:t>
      </w:r>
      <w:r w:rsidRPr="00375EEB">
        <w:rPr>
          <w:rFonts w:ascii="Calibri" w:hAnsi="Calibri"/>
          <w:color w:val="000000"/>
          <w:sz w:val="24"/>
          <w:szCs w:val="24"/>
        </w:rPr>
        <w:t xml:space="preserve">.  </w:t>
      </w:r>
      <w:r w:rsidR="003A57C1">
        <w:rPr>
          <w:rFonts w:ascii="Calibri" w:hAnsi="Calibri"/>
          <w:color w:val="000000"/>
          <w:sz w:val="24"/>
          <w:szCs w:val="24"/>
        </w:rPr>
        <w:t>E Cowger</w:t>
      </w:r>
      <w:r w:rsidRPr="00375EEB">
        <w:rPr>
          <w:rFonts w:ascii="Calibri" w:hAnsi="Calibri"/>
          <w:color w:val="000000"/>
          <w:sz w:val="24"/>
          <w:szCs w:val="24"/>
        </w:rPr>
        <w:t xml:space="preserve"> </w:t>
      </w:r>
      <w:r w:rsidR="00782E4F" w:rsidRPr="00375EEB">
        <w:rPr>
          <w:rFonts w:ascii="Calibri" w:hAnsi="Calibri"/>
          <w:color w:val="000000"/>
          <w:sz w:val="24"/>
          <w:szCs w:val="24"/>
        </w:rPr>
        <w:t>second</w:t>
      </w:r>
      <w:r w:rsidR="00052A54" w:rsidRPr="00375EEB">
        <w:rPr>
          <w:rFonts w:ascii="Calibri" w:hAnsi="Calibri"/>
          <w:color w:val="000000"/>
          <w:sz w:val="24"/>
          <w:szCs w:val="24"/>
        </w:rPr>
        <w:t>s</w:t>
      </w:r>
      <w:r w:rsidR="00782E4F" w:rsidRPr="00375EEB">
        <w:rPr>
          <w:rFonts w:ascii="Calibri" w:hAnsi="Calibri"/>
          <w:color w:val="000000"/>
          <w:sz w:val="24"/>
          <w:szCs w:val="24"/>
        </w:rPr>
        <w:t xml:space="preserve">. </w:t>
      </w:r>
      <w:r w:rsidR="00B35551" w:rsidRPr="00375EEB">
        <w:rPr>
          <w:rFonts w:ascii="Calibri" w:hAnsi="Calibri"/>
          <w:color w:val="000000"/>
          <w:sz w:val="24"/>
          <w:szCs w:val="24"/>
        </w:rPr>
        <w:t>All approved; no abstentions.</w:t>
      </w:r>
    </w:p>
    <w:p w14:paraId="40D7BA7C" w14:textId="2F19F9FE" w:rsidR="00176BFD" w:rsidRDefault="00176BFD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4"/>
          <w:szCs w:val="24"/>
        </w:rPr>
      </w:pPr>
    </w:p>
    <w:p w14:paraId="7AF5C829" w14:textId="77777777" w:rsidR="00176BFD" w:rsidRPr="00375EEB" w:rsidRDefault="00176BFD" w:rsidP="00176B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b/>
          <w:sz w:val="24"/>
          <w:szCs w:val="24"/>
        </w:rPr>
      </w:pPr>
      <w:r w:rsidRPr="00375EEB">
        <w:rPr>
          <w:rFonts w:ascii="Calibri" w:hAnsi="Calibri"/>
          <w:b/>
          <w:sz w:val="24"/>
          <w:szCs w:val="24"/>
          <w:u w:val="single"/>
        </w:rPr>
        <w:t>Committee on Legislative Affairs</w:t>
      </w:r>
      <w:r w:rsidRPr="00375EEB">
        <w:rPr>
          <w:rFonts w:ascii="Calibri" w:hAnsi="Calibri"/>
          <w:b/>
          <w:sz w:val="24"/>
          <w:szCs w:val="24"/>
        </w:rPr>
        <w:t xml:space="preserve"> –L Choate, J Mims, J Doming, M Feduccia</w:t>
      </w:r>
    </w:p>
    <w:p w14:paraId="3DD86F5D" w14:textId="77777777" w:rsidR="00484C01" w:rsidRDefault="00176BFD" w:rsidP="00176B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sz w:val="24"/>
          <w:szCs w:val="24"/>
        </w:rPr>
      </w:pPr>
      <w:r w:rsidRPr="00375EEB">
        <w:rPr>
          <w:rFonts w:ascii="Calibri" w:hAnsi="Calibri"/>
          <w:sz w:val="24"/>
          <w:szCs w:val="24"/>
        </w:rPr>
        <w:t xml:space="preserve">K Steele asked for report on legislative affairs. M Feduccia </w:t>
      </w:r>
      <w:r w:rsidR="003A57C1">
        <w:rPr>
          <w:rFonts w:ascii="Calibri" w:hAnsi="Calibri"/>
          <w:sz w:val="24"/>
          <w:szCs w:val="24"/>
        </w:rPr>
        <w:t>reports on H</w:t>
      </w:r>
      <w:r w:rsidR="00484C01">
        <w:rPr>
          <w:rFonts w:ascii="Calibri" w:hAnsi="Calibri"/>
          <w:sz w:val="24"/>
          <w:szCs w:val="24"/>
        </w:rPr>
        <w:t>B</w:t>
      </w:r>
      <w:r w:rsidR="003A57C1">
        <w:rPr>
          <w:rFonts w:ascii="Calibri" w:hAnsi="Calibri"/>
          <w:sz w:val="24"/>
          <w:szCs w:val="24"/>
        </w:rPr>
        <w:t>271, H</w:t>
      </w:r>
      <w:r w:rsidR="00484C01">
        <w:rPr>
          <w:rFonts w:ascii="Calibri" w:hAnsi="Calibri"/>
          <w:sz w:val="24"/>
          <w:szCs w:val="24"/>
        </w:rPr>
        <w:t>B</w:t>
      </w:r>
      <w:r w:rsidR="003A57C1">
        <w:rPr>
          <w:rFonts w:ascii="Calibri" w:hAnsi="Calibri"/>
          <w:sz w:val="24"/>
          <w:szCs w:val="24"/>
        </w:rPr>
        <w:t>748,</w:t>
      </w:r>
      <w:r w:rsidR="00484C01">
        <w:rPr>
          <w:rFonts w:ascii="Calibri" w:hAnsi="Calibri"/>
          <w:sz w:val="24"/>
          <w:szCs w:val="24"/>
        </w:rPr>
        <w:t xml:space="preserve"> HB40, SB260, SB564, HB766.  </w:t>
      </w:r>
    </w:p>
    <w:p w14:paraId="420CC561" w14:textId="0E055157" w:rsidR="00176BFD" w:rsidRPr="00375EEB" w:rsidRDefault="00484C01" w:rsidP="00176B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Board discussion on SB564 and how it could impact practice setting approvals.  More discussion on CPST and PSR as related to mental health counseling and the protection of the public.  </w:t>
      </w:r>
      <w:r w:rsidR="003A57C1">
        <w:rPr>
          <w:rFonts w:ascii="Calibri" w:hAnsi="Calibri"/>
          <w:sz w:val="24"/>
          <w:szCs w:val="24"/>
        </w:rPr>
        <w:t xml:space="preserve"> </w:t>
      </w:r>
      <w:r w:rsidR="007D1896">
        <w:rPr>
          <w:rFonts w:ascii="Calibri" w:hAnsi="Calibri"/>
          <w:sz w:val="24"/>
          <w:szCs w:val="24"/>
        </w:rPr>
        <w:t>Licensure committee will discuss changes and offer suggestions at next board meeting.</w:t>
      </w:r>
      <w:r w:rsidR="00176BFD" w:rsidRPr="00375EEB">
        <w:rPr>
          <w:rFonts w:ascii="Calibri" w:hAnsi="Calibri"/>
          <w:sz w:val="24"/>
          <w:szCs w:val="24"/>
        </w:rPr>
        <w:t xml:space="preserve"> </w:t>
      </w:r>
      <w:r w:rsidR="007D1896">
        <w:rPr>
          <w:rFonts w:ascii="Calibri" w:hAnsi="Calibri"/>
          <w:sz w:val="24"/>
          <w:szCs w:val="24"/>
        </w:rPr>
        <w:t>C Guillott</w:t>
      </w:r>
      <w:r w:rsidR="001A0E01">
        <w:rPr>
          <w:rFonts w:ascii="Calibri" w:hAnsi="Calibri"/>
          <w:sz w:val="24"/>
          <w:szCs w:val="24"/>
        </w:rPr>
        <w:t>e</w:t>
      </w:r>
      <w:r w:rsidR="007D1896">
        <w:rPr>
          <w:rFonts w:ascii="Calibri" w:hAnsi="Calibri"/>
          <w:sz w:val="24"/>
          <w:szCs w:val="24"/>
        </w:rPr>
        <w:t xml:space="preserve"> </w:t>
      </w:r>
      <w:r w:rsidR="001A0E01">
        <w:rPr>
          <w:rFonts w:ascii="Calibri" w:hAnsi="Calibri"/>
          <w:sz w:val="24"/>
          <w:szCs w:val="24"/>
        </w:rPr>
        <w:t xml:space="preserve">will work with LPC </w:t>
      </w:r>
      <w:r w:rsidR="007D1896">
        <w:rPr>
          <w:rFonts w:ascii="Calibri" w:hAnsi="Calibri"/>
          <w:sz w:val="24"/>
          <w:szCs w:val="24"/>
        </w:rPr>
        <w:t xml:space="preserve">licensure committee.  J Mims </w:t>
      </w:r>
      <w:r w:rsidR="001A0E01">
        <w:rPr>
          <w:rFonts w:ascii="Calibri" w:hAnsi="Calibri"/>
          <w:sz w:val="24"/>
          <w:szCs w:val="24"/>
        </w:rPr>
        <w:t>offers motion for E Airhia to work with Licensure Committee</w:t>
      </w:r>
      <w:r w:rsidR="007D1896">
        <w:rPr>
          <w:rFonts w:ascii="Calibri" w:hAnsi="Calibri"/>
          <w:sz w:val="24"/>
          <w:szCs w:val="24"/>
        </w:rPr>
        <w:t>.</w:t>
      </w:r>
      <w:r w:rsidR="001A0E01">
        <w:rPr>
          <w:rFonts w:ascii="Calibri" w:hAnsi="Calibri"/>
          <w:sz w:val="24"/>
          <w:szCs w:val="24"/>
        </w:rPr>
        <w:t xml:space="preserve">  E Cowger seconds.  All approved; no abstentions.</w:t>
      </w:r>
      <w:r w:rsidR="007D1896">
        <w:rPr>
          <w:rFonts w:ascii="Calibri" w:hAnsi="Calibri"/>
          <w:sz w:val="24"/>
          <w:szCs w:val="24"/>
        </w:rPr>
        <w:t xml:space="preserve">  </w:t>
      </w:r>
    </w:p>
    <w:p w14:paraId="048F805B" w14:textId="4EB4EB7E" w:rsidR="00176BFD" w:rsidRDefault="00176BFD" w:rsidP="00176B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sz w:val="24"/>
          <w:szCs w:val="24"/>
        </w:rPr>
      </w:pPr>
      <w:r w:rsidRPr="00375EEB">
        <w:rPr>
          <w:rFonts w:ascii="Calibri" w:hAnsi="Calibri"/>
          <w:sz w:val="24"/>
          <w:szCs w:val="24"/>
        </w:rPr>
        <w:t>K Steele asks for public comments.  No comments.</w:t>
      </w:r>
    </w:p>
    <w:p w14:paraId="0DBB227C" w14:textId="5F269D20" w:rsidR="001A0E01" w:rsidRDefault="001A0E01" w:rsidP="00176B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sz w:val="24"/>
          <w:szCs w:val="24"/>
        </w:rPr>
      </w:pPr>
    </w:p>
    <w:p w14:paraId="6D534DF4" w14:textId="6393CB7B" w:rsidR="001A0E01" w:rsidRDefault="001A0E01" w:rsidP="001A0E01">
      <w:pPr>
        <w:adjustRightInd/>
        <w:spacing w:line="204" w:lineRule="auto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375EEB">
        <w:rPr>
          <w:rFonts w:ascii="Calibri" w:hAnsi="Calibri"/>
          <w:b/>
          <w:sz w:val="24"/>
          <w:szCs w:val="24"/>
          <w:u w:val="single"/>
        </w:rPr>
        <w:t>Com</w:t>
      </w: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mittee on Licensure/Supervision/Appraisal</w:t>
      </w:r>
      <w:r w:rsidRPr="00375EEB">
        <w:rPr>
          <w:rFonts w:ascii="Calibri" w:hAnsi="Calibri"/>
          <w:b/>
          <w:color w:val="000000"/>
          <w:sz w:val="24"/>
          <w:szCs w:val="24"/>
        </w:rPr>
        <w:t xml:space="preserve"> –E Cowger, J Mims, J Cortez, C Guillotte</w:t>
      </w:r>
    </w:p>
    <w:p w14:paraId="37F21E9A" w14:textId="77777777" w:rsidR="00910554" w:rsidRPr="00375EEB" w:rsidRDefault="00910554" w:rsidP="001A0E01">
      <w:pPr>
        <w:adjustRightInd/>
        <w:spacing w:line="204" w:lineRule="auto"/>
        <w:outlineLvl w:val="0"/>
        <w:rPr>
          <w:rFonts w:ascii="Calibri" w:hAnsi="Calibri"/>
          <w:b/>
          <w:color w:val="000000"/>
          <w:sz w:val="24"/>
          <w:szCs w:val="24"/>
        </w:rPr>
      </w:pPr>
    </w:p>
    <w:p w14:paraId="2FE2899F" w14:textId="094F0035" w:rsidR="001A0E01" w:rsidRDefault="001A0E01" w:rsidP="001A0E01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  <w:r w:rsidRPr="00375EEB">
        <w:rPr>
          <w:rFonts w:ascii="Calibri" w:hAnsi="Calibri"/>
          <w:sz w:val="24"/>
          <w:szCs w:val="24"/>
        </w:rPr>
        <w:t xml:space="preserve">E Cowger presents licensure report.  The data includes those practice settings and expedited applications approved each month by Board Staff. </w:t>
      </w:r>
    </w:p>
    <w:p w14:paraId="36C7A1A9" w14:textId="239190E9" w:rsidR="00AB100D" w:rsidRDefault="00AB100D" w:rsidP="001A0E01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p w14:paraId="2270FD2F" w14:textId="63ADB2F0" w:rsidR="00AB100D" w:rsidRDefault="00AB100D" w:rsidP="001A0E01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p w14:paraId="4228B9B3" w14:textId="2F68D68E" w:rsidR="00AB100D" w:rsidRDefault="00AB100D" w:rsidP="001A0E01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p w14:paraId="63FBC6D9" w14:textId="4D0854B0" w:rsidR="00AB100D" w:rsidRDefault="00AB100D" w:rsidP="001A0E01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tbl>
      <w:tblPr>
        <w:tblW w:w="8652" w:type="dxa"/>
        <w:tblLook w:val="04A0" w:firstRow="1" w:lastRow="0" w:firstColumn="1" w:lastColumn="0" w:noHBand="0" w:noVBand="1"/>
      </w:tblPr>
      <w:tblGrid>
        <w:gridCol w:w="5130"/>
        <w:gridCol w:w="1114"/>
        <w:gridCol w:w="1086"/>
        <w:gridCol w:w="1322"/>
      </w:tblGrid>
      <w:tr w:rsidR="00AB100D" w:rsidRPr="00AB100D" w14:paraId="59178E47" w14:textId="77777777" w:rsidTr="00AB100D">
        <w:trPr>
          <w:trHeight w:val="492"/>
        </w:trPr>
        <w:tc>
          <w:tcPr>
            <w:tcW w:w="8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D627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Total Number of LPC Applications Reviewed: </w:t>
            </w:r>
          </w:p>
        </w:tc>
      </w:tr>
      <w:tr w:rsidR="00AB100D" w:rsidRPr="00AB100D" w14:paraId="398CF425" w14:textId="77777777" w:rsidTr="00AB100D">
        <w:trPr>
          <w:trHeight w:val="492"/>
        </w:trPr>
        <w:tc>
          <w:tcPr>
            <w:tcW w:w="8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1A39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>April &amp; May 2018</w:t>
            </w:r>
          </w:p>
        </w:tc>
      </w:tr>
      <w:tr w:rsidR="00AB100D" w:rsidRPr="00AB100D" w14:paraId="1110030D" w14:textId="77777777" w:rsidTr="00AB100D">
        <w:trPr>
          <w:trHeight w:val="27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F798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7F59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605B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79F8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AB100D" w:rsidRPr="00AB100D" w14:paraId="735436A2" w14:textId="77777777" w:rsidTr="00AB100D">
        <w:trPr>
          <w:trHeight w:val="46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1C90A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Application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A4AC5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>Apr.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31BA4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45A1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AB100D" w:rsidRPr="00AB100D" w14:paraId="641D7E72" w14:textId="77777777" w:rsidTr="00AB100D">
        <w:trPr>
          <w:trHeight w:val="43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C84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LPC Application for Licensure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6A94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7333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6325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AB100D" w:rsidRPr="00AB100D" w14:paraId="4D2AA76B" w14:textId="77777777" w:rsidTr="00AB100D">
        <w:trPr>
          <w:trHeight w:val="438"/>
        </w:trPr>
        <w:tc>
          <w:tcPr>
            <w:tcW w:w="8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8CCEE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34 APPROVED; 6 DENIED</w:t>
            </w:r>
          </w:p>
        </w:tc>
      </w:tr>
      <w:tr w:rsidR="00AB100D" w:rsidRPr="00AB100D" w14:paraId="7AD69C45" w14:textId="77777777" w:rsidTr="00AB100D">
        <w:trPr>
          <w:trHeight w:val="43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8F5B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LPC Endorsement Application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8DF1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485F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14B1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AB100D" w:rsidRPr="00AB100D" w14:paraId="2F8492B2" w14:textId="77777777" w:rsidTr="00AB100D">
        <w:trPr>
          <w:trHeight w:val="438"/>
        </w:trPr>
        <w:tc>
          <w:tcPr>
            <w:tcW w:w="8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5F855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4 APPROVED; 4 DENIED; 1 NEED ADDITIONAL INFORMATION</w:t>
            </w:r>
          </w:p>
        </w:tc>
      </w:tr>
      <w:tr w:rsidR="00AB100D" w:rsidRPr="00AB100D" w14:paraId="7F30D614" w14:textId="77777777" w:rsidTr="00AB100D">
        <w:trPr>
          <w:trHeight w:val="43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8AE3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PLPC Application (Section 1, 2, 3)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E03B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395C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5711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AB100D" w:rsidRPr="00AB100D" w14:paraId="636F49BD" w14:textId="77777777" w:rsidTr="00AB100D">
        <w:trPr>
          <w:trHeight w:val="438"/>
        </w:trPr>
        <w:tc>
          <w:tcPr>
            <w:tcW w:w="8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1B23B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45 APPROVED; 7 DENIED</w:t>
            </w:r>
          </w:p>
        </w:tc>
      </w:tr>
      <w:tr w:rsidR="00AB100D" w:rsidRPr="00AB100D" w14:paraId="5495B4B4" w14:textId="77777777" w:rsidTr="00AB100D">
        <w:trPr>
          <w:trHeight w:val="43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BC5D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 xml:space="preserve">PLPC </w:t>
            </w:r>
            <w:proofErr w:type="spellStart"/>
            <w:proofErr w:type="gramStart"/>
            <w:r w:rsidRPr="00AB100D">
              <w:rPr>
                <w:rFonts w:ascii="Arial" w:hAnsi="Arial" w:cs="Arial"/>
                <w:sz w:val="22"/>
                <w:szCs w:val="22"/>
              </w:rPr>
              <w:t>Application:Section</w:t>
            </w:r>
            <w:proofErr w:type="spellEnd"/>
            <w:proofErr w:type="gramEnd"/>
            <w:r w:rsidRPr="00AB100D">
              <w:rPr>
                <w:rFonts w:ascii="Arial" w:hAnsi="Arial" w:cs="Arial"/>
                <w:sz w:val="22"/>
                <w:szCs w:val="22"/>
              </w:rPr>
              <w:t xml:space="preserve"> 1 Only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1A6B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6485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2081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B100D" w:rsidRPr="00AB100D" w14:paraId="1BE93425" w14:textId="77777777" w:rsidTr="00AB100D">
        <w:trPr>
          <w:trHeight w:val="438"/>
        </w:trPr>
        <w:tc>
          <w:tcPr>
            <w:tcW w:w="8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22DF1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N/A</w:t>
            </w:r>
          </w:p>
        </w:tc>
      </w:tr>
      <w:tr w:rsidR="00AB100D" w:rsidRPr="00AB100D" w14:paraId="74C449DA" w14:textId="77777777" w:rsidTr="00AB100D">
        <w:trPr>
          <w:trHeight w:val="43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2EC1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PLPC Application: Section 1 and 2 Only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8E9D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D11C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023B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B100D" w:rsidRPr="00AB100D" w14:paraId="4FCCF999" w14:textId="77777777" w:rsidTr="00AB100D">
        <w:trPr>
          <w:trHeight w:val="438"/>
        </w:trPr>
        <w:tc>
          <w:tcPr>
            <w:tcW w:w="8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227C8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1 APPROVED</w:t>
            </w:r>
          </w:p>
        </w:tc>
      </w:tr>
      <w:tr w:rsidR="00AB100D" w:rsidRPr="00AB100D" w14:paraId="1ED85072" w14:textId="77777777" w:rsidTr="00AB100D">
        <w:trPr>
          <w:trHeight w:val="43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498A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PLPC Application: Section 2 Only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D647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1C89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9D32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B100D" w:rsidRPr="00AB100D" w14:paraId="7F4C09D2" w14:textId="77777777" w:rsidTr="00AB100D">
        <w:trPr>
          <w:trHeight w:val="438"/>
        </w:trPr>
        <w:tc>
          <w:tcPr>
            <w:tcW w:w="8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2F19D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N/A</w:t>
            </w:r>
          </w:p>
        </w:tc>
      </w:tr>
      <w:tr w:rsidR="00AB100D" w:rsidRPr="00AB100D" w14:paraId="07E379B1" w14:textId="77777777" w:rsidTr="00AB100D">
        <w:trPr>
          <w:trHeight w:val="43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ABCF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PLPC Application: Section 2 and 3 Only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FB0A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9C7B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D919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B100D" w:rsidRPr="00AB100D" w14:paraId="3342804E" w14:textId="77777777" w:rsidTr="00AB100D">
        <w:trPr>
          <w:trHeight w:val="438"/>
        </w:trPr>
        <w:tc>
          <w:tcPr>
            <w:tcW w:w="8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02B1B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2 APPROVED</w:t>
            </w:r>
          </w:p>
        </w:tc>
      </w:tr>
      <w:tr w:rsidR="00AB100D" w:rsidRPr="00AB100D" w14:paraId="130941DB" w14:textId="77777777" w:rsidTr="00AB100D">
        <w:trPr>
          <w:trHeight w:val="43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ED7B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PLPC Application: Section 3 Only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438D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5715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98F8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B100D" w:rsidRPr="00AB100D" w14:paraId="035FBBE5" w14:textId="77777777" w:rsidTr="00AB100D">
        <w:trPr>
          <w:trHeight w:val="438"/>
        </w:trPr>
        <w:tc>
          <w:tcPr>
            <w:tcW w:w="8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02747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2 APPROVED</w:t>
            </w:r>
          </w:p>
        </w:tc>
      </w:tr>
      <w:tr w:rsidR="00AB100D" w:rsidRPr="00AB100D" w14:paraId="2B8735F0" w14:textId="77777777" w:rsidTr="00AB100D">
        <w:trPr>
          <w:trHeight w:val="43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DF4A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PLPC: Change/Add Supervisor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DBF8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9AE1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5ECA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AB100D" w:rsidRPr="00AB100D" w14:paraId="438F99EF" w14:textId="77777777" w:rsidTr="00AB100D">
        <w:trPr>
          <w:trHeight w:val="438"/>
        </w:trPr>
        <w:tc>
          <w:tcPr>
            <w:tcW w:w="8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D07C2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18 APPROVED</w:t>
            </w:r>
          </w:p>
        </w:tc>
      </w:tr>
      <w:tr w:rsidR="00AB100D" w:rsidRPr="00AB100D" w14:paraId="1E087D24" w14:textId="77777777" w:rsidTr="00AB100D">
        <w:trPr>
          <w:trHeight w:val="43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346C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LPC Supervisor Application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01D4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FFC0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4B82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AB100D" w:rsidRPr="00AB100D" w14:paraId="3D65C8AE" w14:textId="77777777" w:rsidTr="00AB100D">
        <w:trPr>
          <w:trHeight w:val="438"/>
        </w:trPr>
        <w:tc>
          <w:tcPr>
            <w:tcW w:w="8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5896C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18 APPROVED; 2 DENIED</w:t>
            </w:r>
          </w:p>
        </w:tc>
      </w:tr>
      <w:tr w:rsidR="00AB100D" w:rsidRPr="00AB100D" w14:paraId="7F18DF54" w14:textId="77777777" w:rsidTr="00AB100D">
        <w:trPr>
          <w:trHeight w:val="43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89E4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Appraisal Privilege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98AA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8B5F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9EA4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B100D" w:rsidRPr="00AB100D" w14:paraId="45FF0F51" w14:textId="77777777" w:rsidTr="00AB100D">
        <w:trPr>
          <w:trHeight w:val="438"/>
        </w:trPr>
        <w:tc>
          <w:tcPr>
            <w:tcW w:w="8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C8D20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1 APPROVED; 1 DENIED</w:t>
            </w:r>
          </w:p>
        </w:tc>
      </w:tr>
      <w:tr w:rsidR="00AB100D" w:rsidRPr="00AB100D" w14:paraId="2CA48B8B" w14:textId="77777777" w:rsidTr="00AB100D">
        <w:trPr>
          <w:trHeight w:val="43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78A8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LPC Areas of Expertise Review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A3E5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3A06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A3A3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B100D" w:rsidRPr="00AB100D" w14:paraId="30005030" w14:textId="77777777" w:rsidTr="00AB100D">
        <w:trPr>
          <w:trHeight w:val="438"/>
        </w:trPr>
        <w:tc>
          <w:tcPr>
            <w:tcW w:w="8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A197B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N/A</w:t>
            </w:r>
          </w:p>
        </w:tc>
      </w:tr>
      <w:tr w:rsidR="00AB100D" w:rsidRPr="00AB100D" w14:paraId="525A83B7" w14:textId="77777777" w:rsidTr="00AB100D">
        <w:trPr>
          <w:trHeight w:val="43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0660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Application for Expedited Processing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488D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FB21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D36A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AB100D" w:rsidRPr="00AB100D" w14:paraId="36549BE0" w14:textId="77777777" w:rsidTr="00AB100D">
        <w:trPr>
          <w:trHeight w:val="438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BE722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EF385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10C03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688A2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B100D" w:rsidRPr="00AB100D" w14:paraId="7D9164EA" w14:textId="77777777" w:rsidTr="00AB100D">
        <w:trPr>
          <w:trHeight w:val="43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9EDD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PLPC Practice Setting Updates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70DC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62F7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7CAB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AB100D" w:rsidRPr="00AB100D" w14:paraId="49CCB035" w14:textId="77777777" w:rsidTr="00AB100D">
        <w:trPr>
          <w:trHeight w:val="438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95912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EF51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BFDB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0EB2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AB100D" w:rsidRPr="00AB100D" w14:paraId="01B5FF91" w14:textId="77777777" w:rsidTr="00AB100D">
        <w:trPr>
          <w:trHeight w:val="438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0D0AC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>Total LPC Folders Reviewed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23424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74B3A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DDD77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>263</w:t>
            </w:r>
          </w:p>
        </w:tc>
      </w:tr>
    </w:tbl>
    <w:p w14:paraId="53A5C651" w14:textId="77777777" w:rsidR="00AB100D" w:rsidRDefault="00AB100D" w:rsidP="001A0E01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p w14:paraId="0C74D327" w14:textId="78D546DF" w:rsidR="00910554" w:rsidRDefault="00910554" w:rsidP="001A0E01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p w14:paraId="290CD2B2" w14:textId="6BFBCFE7" w:rsidR="00910554" w:rsidRDefault="00910554" w:rsidP="001A0E01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p w14:paraId="3663B792" w14:textId="7E83DF35" w:rsidR="00910554" w:rsidRDefault="006C4AC8" w:rsidP="001A0E01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 Guillotte present MFTAC report:</w:t>
      </w:r>
    </w:p>
    <w:p w14:paraId="2416F0B6" w14:textId="1F1D44B8" w:rsidR="006C4AC8" w:rsidRDefault="006C4AC8" w:rsidP="001A0E01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5247"/>
        <w:gridCol w:w="1044"/>
        <w:gridCol w:w="1017"/>
        <w:gridCol w:w="1332"/>
      </w:tblGrid>
      <w:tr w:rsidR="00AB100D" w:rsidRPr="00AB100D" w14:paraId="5A95BCBE" w14:textId="77777777" w:rsidTr="00AB100D">
        <w:trPr>
          <w:trHeight w:val="49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62A8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LMFT Applications Reviewed: </w:t>
            </w:r>
          </w:p>
        </w:tc>
      </w:tr>
      <w:tr w:rsidR="00AB100D" w:rsidRPr="00AB100D" w14:paraId="0CC75E4B" w14:textId="77777777" w:rsidTr="00AB100D">
        <w:trPr>
          <w:trHeight w:val="49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AC93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>April &amp; May 2018</w:t>
            </w:r>
          </w:p>
        </w:tc>
      </w:tr>
      <w:tr w:rsidR="00AB100D" w:rsidRPr="00AB100D" w14:paraId="2E227818" w14:textId="77777777" w:rsidTr="00AB100D">
        <w:trPr>
          <w:trHeight w:val="490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2362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5305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E0A6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277B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AB100D" w:rsidRPr="00AB100D" w14:paraId="0816154A" w14:textId="77777777" w:rsidTr="00AB100D">
        <w:trPr>
          <w:trHeight w:val="46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60576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Application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C6A6B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>Apr.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B49BC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9A58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AB100D" w:rsidRPr="00AB100D" w14:paraId="62C5CB33" w14:textId="77777777" w:rsidTr="00AB100D">
        <w:trPr>
          <w:trHeight w:val="418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59F9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LMFT Application for Licensure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9819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CD7A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855B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B100D" w:rsidRPr="00AB100D" w14:paraId="3BA3124E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146E2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2 APPROVED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92066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CA9CB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AA830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B100D" w:rsidRPr="00AB100D" w14:paraId="498D8C1A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FE25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 xml:space="preserve">LMFT </w:t>
            </w:r>
            <w:proofErr w:type="spellStart"/>
            <w:r w:rsidRPr="00AB100D">
              <w:rPr>
                <w:rFonts w:ascii="Arial" w:hAnsi="Arial" w:cs="Arial"/>
                <w:sz w:val="22"/>
                <w:szCs w:val="22"/>
              </w:rPr>
              <w:t>Out-of</w:t>
            </w:r>
            <w:proofErr w:type="spellEnd"/>
            <w:r w:rsidRPr="00AB100D">
              <w:rPr>
                <w:rFonts w:ascii="Arial" w:hAnsi="Arial" w:cs="Arial"/>
                <w:sz w:val="22"/>
                <w:szCs w:val="22"/>
              </w:rPr>
              <w:t xml:space="preserve"> State Applications for Licensure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BA0B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0159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ACDE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B100D" w:rsidRPr="00AB100D" w14:paraId="642B98B0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497E9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1 DENIED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4B703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DC11D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632E6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B100D" w:rsidRPr="00AB100D" w14:paraId="09E01073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90F2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PLMFT Section 1,2,3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7B2B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DFCA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0095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B100D" w:rsidRPr="00AB100D" w14:paraId="5B1C145A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3C7B8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1 APPROVED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1C3AD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C71A2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006A8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B100D" w:rsidRPr="00AB100D" w14:paraId="3E813E0F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98CF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PLMFT Section 1 Only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2E6B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83F5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139E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B100D" w:rsidRPr="00AB100D" w14:paraId="364F764A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69EFC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N/A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E2C12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D9891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2A70D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B100D" w:rsidRPr="00AB100D" w14:paraId="05D0F3E9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C32F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PLMFT Section 2 and 3 Only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B4CB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BDF8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8DFD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B100D" w:rsidRPr="00AB100D" w14:paraId="64D01BCB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9F2AF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N/A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FF087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B336D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0A1E8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B100D" w:rsidRPr="00AB100D" w14:paraId="5F9A2EDC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24C6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PLMFT Change/Add Practice Setting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743A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CD08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7E54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B100D" w:rsidRPr="00AB100D" w14:paraId="63F30438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49FAA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2 APPROVED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E0C43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90F19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52B18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B100D" w:rsidRPr="00AB100D" w14:paraId="3BA8FECF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C3A3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PLMFT Change/Add Supervisor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489C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8761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4DB5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B100D" w:rsidRPr="00AB100D" w14:paraId="3F58C579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40DCF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N/A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2AA66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FC99F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6A5F0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B100D" w:rsidRPr="00AB100D" w14:paraId="5B26BF2E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9244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LMFT SC Application: Section 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1657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E710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3A63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B100D" w:rsidRPr="00AB100D" w14:paraId="352656C6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13208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N/A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95372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2FDAD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AB7B5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B100D" w:rsidRPr="00AB100D" w14:paraId="17EF40B4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B05D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LMFT SC Application: Section 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AFBB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91DF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D215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B100D" w:rsidRPr="00AB100D" w14:paraId="10AA8533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20165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N/A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C6EE3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6C338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C237F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B100D" w:rsidRPr="00AB100D" w14:paraId="4C60970A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A2A2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LMFT Supervisor Candidate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0808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D307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8F42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B100D" w:rsidRPr="00AB100D" w14:paraId="0A5D51AF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F4016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A6396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B31ED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75966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B100D" w:rsidRPr="00AB100D" w14:paraId="00DCD5BA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5FD2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LMFT Supervisor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CC70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B3AA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4577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B100D" w:rsidRPr="00AB100D" w14:paraId="3FAD03D9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FFED6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N/A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02F69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7A20E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0B92E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B100D" w:rsidRPr="00AB100D" w14:paraId="1EA3A845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6DCD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Application for Expedited Processing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46BD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7E7A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E28B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B100D" w:rsidRPr="00AB100D" w14:paraId="7797B8AA" w14:textId="77777777" w:rsidTr="00AB100D">
        <w:trPr>
          <w:trHeight w:val="406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B1445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54D32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F3E80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D64FB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B100D" w:rsidRPr="00AB100D" w14:paraId="4B7D99AF" w14:textId="77777777" w:rsidTr="00AB100D">
        <w:trPr>
          <w:trHeight w:val="454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4368A" w14:textId="77777777" w:rsidR="00AB100D" w:rsidRPr="00AB100D" w:rsidRDefault="00AB100D" w:rsidP="00AB100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>Total LMFT Folders Reviewed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D0B72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D00E9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8C515" w14:textId="77777777" w:rsidR="00AB100D" w:rsidRPr="00AB100D" w:rsidRDefault="00AB100D" w:rsidP="00AB1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0D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</w:tbl>
    <w:p w14:paraId="40E20F13" w14:textId="77777777" w:rsidR="006C4AC8" w:rsidRDefault="006C4AC8" w:rsidP="001A0E01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p w14:paraId="30FDE491" w14:textId="17365F27" w:rsidR="006C4AC8" w:rsidRDefault="006C4AC8" w:rsidP="001A0E01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p w14:paraId="1BED11CB" w14:textId="77777777" w:rsidR="006C4AC8" w:rsidRDefault="006C4AC8" w:rsidP="001A0E01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p w14:paraId="73CC01CB" w14:textId="77777777" w:rsidR="001A0E01" w:rsidRDefault="001A0E01" w:rsidP="001A0E01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p w14:paraId="6766C9A9" w14:textId="5576F0C8" w:rsidR="001A0E01" w:rsidRDefault="008C2E9A" w:rsidP="00176B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 Steele asks for public comments.  E </w:t>
      </w:r>
      <w:proofErr w:type="spellStart"/>
      <w:r>
        <w:rPr>
          <w:rFonts w:ascii="Calibri" w:hAnsi="Calibri"/>
          <w:sz w:val="24"/>
          <w:szCs w:val="24"/>
        </w:rPr>
        <w:t>Colistra</w:t>
      </w:r>
      <w:proofErr w:type="spellEnd"/>
      <w:r>
        <w:rPr>
          <w:rFonts w:ascii="Calibri" w:hAnsi="Calibri"/>
          <w:sz w:val="24"/>
          <w:szCs w:val="24"/>
        </w:rPr>
        <w:t xml:space="preserve"> presents her case for licensure as </w:t>
      </w: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 LPC.  Board discuss</w:t>
      </w:r>
      <w:r w:rsidR="00776A94">
        <w:rPr>
          <w:rFonts w:ascii="Calibri" w:hAnsi="Calibri"/>
          <w:sz w:val="24"/>
          <w:szCs w:val="24"/>
        </w:rPr>
        <w:t xml:space="preserve">es </w:t>
      </w:r>
      <w:r>
        <w:rPr>
          <w:rFonts w:ascii="Calibri" w:hAnsi="Calibri"/>
          <w:sz w:val="24"/>
          <w:szCs w:val="24"/>
        </w:rPr>
        <w:t>portability and supervision</w:t>
      </w:r>
      <w:r w:rsidR="00776A94">
        <w:rPr>
          <w:rFonts w:ascii="Calibri" w:hAnsi="Calibri"/>
          <w:sz w:val="24"/>
          <w:szCs w:val="24"/>
        </w:rPr>
        <w:t xml:space="preserve"> issues</w:t>
      </w:r>
      <w:r>
        <w:rPr>
          <w:rFonts w:ascii="Calibri" w:hAnsi="Calibri"/>
          <w:sz w:val="24"/>
          <w:szCs w:val="24"/>
        </w:rPr>
        <w:t>.  J Mims motions for a policy that would make a</w:t>
      </w:r>
      <w:r w:rsidR="00776A94">
        <w:rPr>
          <w:rFonts w:ascii="Calibri" w:hAnsi="Calibri"/>
          <w:sz w:val="24"/>
          <w:szCs w:val="24"/>
        </w:rPr>
        <w:t>n out of state</w:t>
      </w:r>
      <w:r>
        <w:rPr>
          <w:rFonts w:ascii="Calibri" w:hAnsi="Calibri"/>
          <w:sz w:val="24"/>
          <w:szCs w:val="24"/>
        </w:rPr>
        <w:t xml:space="preserve"> licensee applicant </w:t>
      </w:r>
      <w:r w:rsidR="00776A94">
        <w:rPr>
          <w:rFonts w:ascii="Calibri" w:hAnsi="Calibri"/>
          <w:sz w:val="24"/>
          <w:szCs w:val="24"/>
        </w:rPr>
        <w:t>“substantially equivalent” to Louisiana requirements if (s)he has</w:t>
      </w:r>
      <w:r>
        <w:rPr>
          <w:rFonts w:ascii="Calibri" w:hAnsi="Calibri"/>
          <w:sz w:val="24"/>
          <w:szCs w:val="24"/>
        </w:rPr>
        <w:t xml:space="preserve"> 85% of supervision hours</w:t>
      </w:r>
      <w:r w:rsidR="00776A94">
        <w:rPr>
          <w:rFonts w:ascii="Calibri" w:hAnsi="Calibri"/>
          <w:sz w:val="24"/>
          <w:szCs w:val="24"/>
        </w:rPr>
        <w:t xml:space="preserve"> either direct or indirect.</w:t>
      </w:r>
      <w:r>
        <w:rPr>
          <w:rFonts w:ascii="Calibri" w:hAnsi="Calibri"/>
          <w:sz w:val="24"/>
          <w:szCs w:val="24"/>
        </w:rPr>
        <w:t xml:space="preserve"> </w:t>
      </w:r>
      <w:r w:rsidR="00776A94">
        <w:rPr>
          <w:rFonts w:ascii="Calibri" w:hAnsi="Calibri"/>
          <w:sz w:val="24"/>
          <w:szCs w:val="24"/>
        </w:rPr>
        <w:t>E Cowger seconds.  All approved; no abstentions.</w:t>
      </w:r>
    </w:p>
    <w:p w14:paraId="4F000903" w14:textId="4F66A88E" w:rsidR="00DA3B04" w:rsidRDefault="00DA3B04" w:rsidP="00176B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sz w:val="24"/>
          <w:szCs w:val="24"/>
        </w:rPr>
      </w:pPr>
    </w:p>
    <w:p w14:paraId="305D4214" w14:textId="5AAF3EBC" w:rsidR="00DA3B04" w:rsidRDefault="00DA3B04" w:rsidP="00176B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 Mims motions to approve licensure report.  E Cowger seconds.  All approved; no abstentions.</w:t>
      </w:r>
    </w:p>
    <w:p w14:paraId="670FA2D1" w14:textId="77777777" w:rsidR="00DA3B04" w:rsidRDefault="00DA3B04" w:rsidP="003A6D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sz w:val="24"/>
          <w:szCs w:val="24"/>
        </w:rPr>
      </w:pPr>
    </w:p>
    <w:p w14:paraId="427DC414" w14:textId="100691AF" w:rsidR="003A6D93" w:rsidRPr="00375EEB" w:rsidRDefault="003A6D93" w:rsidP="003A6D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Committee on Disciplinary Affairs</w:t>
      </w:r>
      <w:r w:rsidRPr="00375EEB">
        <w:rPr>
          <w:rFonts w:ascii="Calibri" w:hAnsi="Calibri"/>
          <w:color w:val="000000"/>
          <w:sz w:val="24"/>
          <w:szCs w:val="24"/>
        </w:rPr>
        <w:t xml:space="preserve"> </w:t>
      </w:r>
      <w:r w:rsidRPr="00375EEB">
        <w:rPr>
          <w:rFonts w:ascii="Calibri" w:hAnsi="Calibri"/>
          <w:b/>
          <w:color w:val="000000"/>
          <w:sz w:val="24"/>
          <w:szCs w:val="24"/>
        </w:rPr>
        <w:t>– L Choate, N Pierce, K Steele, J Raines</w:t>
      </w:r>
    </w:p>
    <w:p w14:paraId="6DD81AE4" w14:textId="7A4438C1" w:rsidR="003A6D93" w:rsidRPr="00375EEB" w:rsidRDefault="003A6D93" w:rsidP="003A6D93">
      <w:pPr>
        <w:spacing w:line="192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J Raines present</w:t>
      </w:r>
      <w:r w:rsidR="00DA3B04">
        <w:rPr>
          <w:rFonts w:ascii="Calibri" w:hAnsi="Calibri"/>
          <w:color w:val="000000"/>
          <w:sz w:val="24"/>
          <w:szCs w:val="24"/>
        </w:rPr>
        <w:t>s</w:t>
      </w:r>
      <w:r w:rsidRPr="00375EEB">
        <w:rPr>
          <w:rFonts w:ascii="Calibri" w:hAnsi="Calibri"/>
          <w:color w:val="000000"/>
          <w:sz w:val="24"/>
          <w:szCs w:val="24"/>
        </w:rPr>
        <w:t xml:space="preserve"> Consent Agreement RE </w:t>
      </w:r>
      <w:r w:rsidR="00DA3B04">
        <w:rPr>
          <w:rFonts w:ascii="Calibri" w:hAnsi="Calibri"/>
          <w:color w:val="000000"/>
          <w:sz w:val="24"/>
          <w:szCs w:val="24"/>
        </w:rPr>
        <w:t>C Hanks</w:t>
      </w:r>
      <w:r w:rsidRPr="00375EEB">
        <w:rPr>
          <w:rFonts w:ascii="Calibri" w:hAnsi="Calibri"/>
          <w:color w:val="000000"/>
          <w:sz w:val="24"/>
          <w:szCs w:val="24"/>
        </w:rPr>
        <w:t>, PLPC</w:t>
      </w:r>
      <w:r w:rsidR="00DA3B04">
        <w:rPr>
          <w:rFonts w:ascii="Calibri" w:hAnsi="Calibri"/>
          <w:color w:val="000000"/>
          <w:sz w:val="24"/>
          <w:szCs w:val="24"/>
        </w:rPr>
        <w:t># 6971</w:t>
      </w:r>
      <w:r w:rsidRPr="00375EEB">
        <w:rPr>
          <w:rFonts w:ascii="Calibri" w:hAnsi="Calibri"/>
          <w:color w:val="000000"/>
          <w:sz w:val="24"/>
          <w:szCs w:val="24"/>
        </w:rPr>
        <w:t xml:space="preserve"> Disciplinary Case </w:t>
      </w:r>
      <w:r w:rsidR="00DA3B04">
        <w:rPr>
          <w:rFonts w:ascii="Calibri" w:hAnsi="Calibri"/>
          <w:color w:val="000000"/>
          <w:sz w:val="24"/>
          <w:szCs w:val="24"/>
        </w:rPr>
        <w:t>16/17-41</w:t>
      </w:r>
      <w:r w:rsidRPr="00375EEB">
        <w:rPr>
          <w:rFonts w:ascii="Calibri" w:hAnsi="Calibri"/>
          <w:color w:val="000000"/>
          <w:sz w:val="24"/>
          <w:szCs w:val="24"/>
        </w:rPr>
        <w:t>. K Steele ask</w:t>
      </w:r>
      <w:r w:rsidR="004E41DD" w:rsidRPr="00375EEB">
        <w:rPr>
          <w:rFonts w:ascii="Calibri" w:hAnsi="Calibri"/>
          <w:color w:val="000000"/>
          <w:sz w:val="24"/>
          <w:szCs w:val="24"/>
        </w:rPr>
        <w:t>s</w:t>
      </w:r>
      <w:r w:rsidRPr="00375EEB">
        <w:rPr>
          <w:rFonts w:ascii="Calibri" w:hAnsi="Calibri"/>
          <w:color w:val="000000"/>
          <w:sz w:val="24"/>
          <w:szCs w:val="24"/>
        </w:rPr>
        <w:t xml:space="preserve"> for a motion to accept the agreement. </w:t>
      </w:r>
      <w:r w:rsidR="00DA3B04">
        <w:rPr>
          <w:rFonts w:ascii="Calibri" w:hAnsi="Calibri"/>
          <w:color w:val="000000"/>
          <w:sz w:val="24"/>
          <w:szCs w:val="24"/>
        </w:rPr>
        <w:t>J Mims</w:t>
      </w:r>
      <w:r w:rsidRPr="00375EEB">
        <w:rPr>
          <w:rFonts w:ascii="Calibri" w:hAnsi="Calibri"/>
          <w:color w:val="000000"/>
          <w:sz w:val="24"/>
          <w:szCs w:val="24"/>
        </w:rPr>
        <w:t xml:space="preserve"> offer</w:t>
      </w:r>
      <w:r w:rsidR="004E41DD" w:rsidRPr="00375EEB">
        <w:rPr>
          <w:rFonts w:ascii="Calibri" w:hAnsi="Calibri"/>
          <w:color w:val="000000"/>
          <w:sz w:val="24"/>
          <w:szCs w:val="24"/>
        </w:rPr>
        <w:t>s</w:t>
      </w:r>
      <w:r w:rsidRPr="00375EEB">
        <w:rPr>
          <w:rFonts w:ascii="Calibri" w:hAnsi="Calibri"/>
          <w:color w:val="000000"/>
          <w:sz w:val="24"/>
          <w:szCs w:val="24"/>
        </w:rPr>
        <w:t xml:space="preserve"> the motion. </w:t>
      </w:r>
      <w:r w:rsidR="00DA3B04">
        <w:rPr>
          <w:rFonts w:ascii="Calibri" w:hAnsi="Calibri"/>
          <w:color w:val="000000"/>
          <w:sz w:val="24"/>
          <w:szCs w:val="24"/>
        </w:rPr>
        <w:t>N Pierce</w:t>
      </w:r>
      <w:r w:rsidRPr="00375EEB">
        <w:rPr>
          <w:rFonts w:ascii="Calibri" w:hAnsi="Calibri"/>
          <w:color w:val="000000"/>
          <w:sz w:val="24"/>
          <w:szCs w:val="24"/>
        </w:rPr>
        <w:t xml:space="preserve"> second</w:t>
      </w:r>
      <w:r w:rsidR="004E41DD" w:rsidRPr="00375EEB">
        <w:rPr>
          <w:rFonts w:ascii="Calibri" w:hAnsi="Calibri"/>
          <w:color w:val="000000"/>
          <w:sz w:val="24"/>
          <w:szCs w:val="24"/>
        </w:rPr>
        <w:t>s</w:t>
      </w:r>
      <w:r w:rsidRPr="00375EEB">
        <w:rPr>
          <w:rFonts w:ascii="Calibri" w:hAnsi="Calibri"/>
          <w:color w:val="000000"/>
          <w:sz w:val="24"/>
          <w:szCs w:val="24"/>
        </w:rPr>
        <w:t>. All approved;</w:t>
      </w:r>
      <w:r w:rsidR="00DA3B04">
        <w:rPr>
          <w:rFonts w:ascii="Calibri" w:hAnsi="Calibri"/>
          <w:color w:val="000000"/>
          <w:sz w:val="24"/>
          <w:szCs w:val="24"/>
        </w:rPr>
        <w:t xml:space="preserve"> C Guillotte </w:t>
      </w:r>
      <w:r w:rsidRPr="00375EEB">
        <w:rPr>
          <w:rFonts w:ascii="Calibri" w:hAnsi="Calibri"/>
          <w:color w:val="000000"/>
          <w:sz w:val="24"/>
          <w:szCs w:val="24"/>
        </w:rPr>
        <w:t>abs</w:t>
      </w:r>
      <w:r w:rsidR="00DA3B04">
        <w:rPr>
          <w:rFonts w:ascii="Calibri" w:hAnsi="Calibri"/>
          <w:color w:val="000000"/>
          <w:sz w:val="24"/>
          <w:szCs w:val="24"/>
        </w:rPr>
        <w:t>tain</w:t>
      </w:r>
      <w:r w:rsidRPr="00375EEB">
        <w:rPr>
          <w:rFonts w:ascii="Calibri" w:hAnsi="Calibri"/>
          <w:color w:val="000000"/>
          <w:sz w:val="24"/>
          <w:szCs w:val="24"/>
        </w:rPr>
        <w:t xml:space="preserve">s. </w:t>
      </w:r>
    </w:p>
    <w:p w14:paraId="35C2FA2E" w14:textId="77777777" w:rsidR="003A6D93" w:rsidRPr="00375EEB" w:rsidRDefault="003A6D93" w:rsidP="003A6D93">
      <w:pPr>
        <w:spacing w:line="192" w:lineRule="auto"/>
        <w:rPr>
          <w:rFonts w:ascii="Calibri" w:hAnsi="Calibri"/>
          <w:color w:val="000000"/>
          <w:sz w:val="24"/>
          <w:szCs w:val="24"/>
        </w:rPr>
      </w:pPr>
    </w:p>
    <w:p w14:paraId="14047E6C" w14:textId="10A11839" w:rsidR="003A6D93" w:rsidRPr="00375EEB" w:rsidRDefault="003A6D93" w:rsidP="003A6D93">
      <w:pPr>
        <w:spacing w:line="192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K Steele ask</w:t>
      </w:r>
      <w:r w:rsidR="004E41DD" w:rsidRPr="00375EEB">
        <w:rPr>
          <w:rFonts w:ascii="Calibri" w:hAnsi="Calibri"/>
          <w:color w:val="000000"/>
          <w:sz w:val="24"/>
          <w:szCs w:val="24"/>
        </w:rPr>
        <w:t>s</w:t>
      </w:r>
      <w:r w:rsidRPr="00375EEB">
        <w:rPr>
          <w:rFonts w:ascii="Calibri" w:hAnsi="Calibri"/>
          <w:color w:val="000000"/>
          <w:sz w:val="24"/>
          <w:szCs w:val="24"/>
        </w:rPr>
        <w:t xml:space="preserve"> L Choate to present the Disciplinary Affairs Committee Report. </w:t>
      </w:r>
    </w:p>
    <w:p w14:paraId="0B72A232" w14:textId="0A74A58C" w:rsidR="003A6D93" w:rsidRPr="00375EEB" w:rsidRDefault="003A6D93" w:rsidP="003A6D93">
      <w:pPr>
        <w:spacing w:line="192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L Choate present</w:t>
      </w:r>
      <w:r w:rsidR="004E41DD" w:rsidRPr="00375EEB">
        <w:rPr>
          <w:rFonts w:ascii="Calibri" w:hAnsi="Calibri"/>
          <w:color w:val="000000"/>
          <w:sz w:val="24"/>
          <w:szCs w:val="24"/>
        </w:rPr>
        <w:t>s</w:t>
      </w:r>
      <w:r w:rsidRPr="00375EEB">
        <w:rPr>
          <w:rFonts w:ascii="Calibri" w:hAnsi="Calibri"/>
          <w:color w:val="000000"/>
          <w:sz w:val="24"/>
          <w:szCs w:val="24"/>
        </w:rPr>
        <w:t xml:space="preserve"> the Disciplinary Affairs Committee Report:  </w:t>
      </w:r>
    </w:p>
    <w:p w14:paraId="47C50B0A" w14:textId="77777777" w:rsidR="003A6D93" w:rsidRPr="00375EEB" w:rsidRDefault="003A6D93" w:rsidP="003A6D93">
      <w:pPr>
        <w:spacing w:line="192" w:lineRule="auto"/>
        <w:rPr>
          <w:rFonts w:ascii="Calibri" w:hAnsi="Calibri"/>
          <w:color w:val="000000"/>
          <w:sz w:val="24"/>
          <w:szCs w:val="24"/>
        </w:rPr>
      </w:pPr>
    </w:p>
    <w:p w14:paraId="48B2ECFF" w14:textId="77777777" w:rsidR="006C4AC8" w:rsidRPr="006C4AC8" w:rsidRDefault="006C4AC8" w:rsidP="006C4AC8">
      <w:pPr>
        <w:contextualSpacing/>
        <w:rPr>
          <w:rFonts w:ascii="Calibri" w:hAnsi="Calibri"/>
          <w:b/>
          <w:sz w:val="24"/>
          <w:szCs w:val="24"/>
        </w:rPr>
      </w:pPr>
      <w:r w:rsidRPr="006C4AC8">
        <w:rPr>
          <w:rFonts w:ascii="Calibri" w:hAnsi="Calibri"/>
          <w:b/>
          <w:sz w:val="24"/>
          <w:szCs w:val="24"/>
          <w:u w:val="single"/>
        </w:rPr>
        <w:t>Unofficial Complaints Received since March</w:t>
      </w:r>
      <w:r w:rsidRPr="006C4AC8">
        <w:rPr>
          <w:rFonts w:ascii="Calibri" w:hAnsi="Calibri"/>
          <w:b/>
          <w:sz w:val="24"/>
          <w:szCs w:val="24"/>
          <w:u w:val="double"/>
        </w:rPr>
        <w:t xml:space="preserve"> 23</w:t>
      </w:r>
      <w:r w:rsidRPr="006C4AC8">
        <w:rPr>
          <w:rFonts w:ascii="Calibri" w:hAnsi="Calibri"/>
          <w:b/>
          <w:sz w:val="24"/>
          <w:szCs w:val="24"/>
          <w:u w:val="single"/>
        </w:rPr>
        <w:t>, 2018:</w:t>
      </w:r>
      <w:r w:rsidRPr="006C4AC8">
        <w:rPr>
          <w:rFonts w:ascii="Calibri" w:hAnsi="Calibri"/>
          <w:b/>
          <w:sz w:val="24"/>
          <w:szCs w:val="24"/>
        </w:rPr>
        <w:t xml:space="preserve">  </w:t>
      </w:r>
    </w:p>
    <w:p w14:paraId="133ACEF4" w14:textId="77777777" w:rsidR="006C4AC8" w:rsidRPr="006C4AC8" w:rsidRDefault="006C4AC8" w:rsidP="006C4AC8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6C4AC8">
        <w:rPr>
          <w:sz w:val="24"/>
          <w:szCs w:val="24"/>
        </w:rPr>
        <w:t>17/18-56 Unprofessional Conduct</w:t>
      </w:r>
    </w:p>
    <w:p w14:paraId="522211B9" w14:textId="77777777" w:rsidR="006C4AC8" w:rsidRPr="006C4AC8" w:rsidRDefault="006C4AC8" w:rsidP="006C4AC8">
      <w:pPr>
        <w:rPr>
          <w:rFonts w:ascii="Calibri" w:hAnsi="Calibri"/>
          <w:b/>
          <w:sz w:val="24"/>
          <w:szCs w:val="24"/>
        </w:rPr>
      </w:pPr>
      <w:r w:rsidRPr="006C4AC8">
        <w:rPr>
          <w:rFonts w:ascii="Calibri" w:hAnsi="Calibri"/>
          <w:b/>
          <w:sz w:val="24"/>
          <w:szCs w:val="24"/>
          <w:u w:val="single"/>
        </w:rPr>
        <w:t>Official Complaints Received since March</w:t>
      </w:r>
      <w:r w:rsidRPr="006C4AC8">
        <w:rPr>
          <w:rFonts w:ascii="Calibri" w:hAnsi="Calibri"/>
          <w:b/>
          <w:sz w:val="24"/>
          <w:szCs w:val="24"/>
          <w:u w:val="double"/>
        </w:rPr>
        <w:t xml:space="preserve"> 23</w:t>
      </w:r>
      <w:r w:rsidRPr="006C4AC8">
        <w:rPr>
          <w:rFonts w:ascii="Calibri" w:hAnsi="Calibri"/>
          <w:b/>
          <w:sz w:val="24"/>
          <w:szCs w:val="24"/>
          <w:u w:val="single"/>
        </w:rPr>
        <w:t>, 2018:</w:t>
      </w:r>
      <w:r w:rsidRPr="006C4AC8">
        <w:rPr>
          <w:rFonts w:ascii="Calibri" w:hAnsi="Calibri"/>
          <w:b/>
          <w:sz w:val="24"/>
          <w:szCs w:val="24"/>
        </w:rPr>
        <w:t xml:space="preserve"> </w:t>
      </w:r>
    </w:p>
    <w:p w14:paraId="000ED10F" w14:textId="77777777" w:rsidR="006C4AC8" w:rsidRPr="006C4AC8" w:rsidRDefault="006C4AC8" w:rsidP="006C4AC8">
      <w:pPr>
        <w:pStyle w:val="ListParagraph"/>
        <w:numPr>
          <w:ilvl w:val="0"/>
          <w:numId w:val="8"/>
        </w:numPr>
        <w:tabs>
          <w:tab w:val="left" w:pos="360"/>
        </w:tabs>
        <w:ind w:left="720"/>
        <w:rPr>
          <w:sz w:val="24"/>
          <w:szCs w:val="24"/>
        </w:rPr>
      </w:pPr>
      <w:r w:rsidRPr="006C4AC8">
        <w:rPr>
          <w:sz w:val="24"/>
          <w:szCs w:val="24"/>
        </w:rPr>
        <w:t>17/18-57 Unprofessional Conduct/Medicaid Fraud</w:t>
      </w:r>
    </w:p>
    <w:p w14:paraId="5376E0AC" w14:textId="77777777" w:rsidR="006C4AC8" w:rsidRPr="006C4AC8" w:rsidRDefault="006C4AC8" w:rsidP="006C4AC8">
      <w:pPr>
        <w:pStyle w:val="ListParagraph"/>
        <w:numPr>
          <w:ilvl w:val="0"/>
          <w:numId w:val="8"/>
        </w:numPr>
        <w:tabs>
          <w:tab w:val="left" w:pos="360"/>
        </w:tabs>
        <w:ind w:left="720"/>
        <w:rPr>
          <w:sz w:val="24"/>
          <w:szCs w:val="24"/>
        </w:rPr>
      </w:pPr>
      <w:r w:rsidRPr="006C4AC8">
        <w:rPr>
          <w:sz w:val="24"/>
          <w:szCs w:val="24"/>
        </w:rPr>
        <w:t>17/18-58 Unprofessional Conduct</w:t>
      </w:r>
    </w:p>
    <w:p w14:paraId="1296177B" w14:textId="77777777" w:rsidR="006C4AC8" w:rsidRPr="006C4AC8" w:rsidRDefault="006C4AC8" w:rsidP="006C4AC8">
      <w:pPr>
        <w:pStyle w:val="ListParagraph"/>
        <w:numPr>
          <w:ilvl w:val="0"/>
          <w:numId w:val="8"/>
        </w:numPr>
        <w:tabs>
          <w:tab w:val="left" w:pos="360"/>
        </w:tabs>
        <w:ind w:left="720"/>
        <w:rPr>
          <w:sz w:val="24"/>
          <w:szCs w:val="24"/>
        </w:rPr>
      </w:pPr>
      <w:r w:rsidRPr="006C4AC8">
        <w:rPr>
          <w:sz w:val="24"/>
          <w:szCs w:val="24"/>
        </w:rPr>
        <w:t>17/18-59 Unprofessional Conduct</w:t>
      </w:r>
    </w:p>
    <w:p w14:paraId="230F8780" w14:textId="77777777" w:rsidR="006C4AC8" w:rsidRPr="006C4AC8" w:rsidRDefault="006C4AC8" w:rsidP="006C4AC8">
      <w:pPr>
        <w:pStyle w:val="ListParagraph"/>
        <w:numPr>
          <w:ilvl w:val="0"/>
          <w:numId w:val="8"/>
        </w:numPr>
        <w:tabs>
          <w:tab w:val="left" w:pos="360"/>
        </w:tabs>
        <w:ind w:left="720"/>
        <w:rPr>
          <w:sz w:val="24"/>
          <w:szCs w:val="24"/>
        </w:rPr>
      </w:pPr>
      <w:r w:rsidRPr="006C4AC8">
        <w:rPr>
          <w:sz w:val="24"/>
          <w:szCs w:val="24"/>
        </w:rPr>
        <w:t>17/18-60 Unprofessional Conduct</w:t>
      </w:r>
    </w:p>
    <w:p w14:paraId="25CE0DB9" w14:textId="77777777" w:rsidR="006C4AC8" w:rsidRPr="006C4AC8" w:rsidRDefault="006C4AC8" w:rsidP="006C4AC8">
      <w:pPr>
        <w:pStyle w:val="ListParagraph"/>
        <w:numPr>
          <w:ilvl w:val="0"/>
          <w:numId w:val="8"/>
        </w:numPr>
        <w:tabs>
          <w:tab w:val="left" w:pos="360"/>
        </w:tabs>
        <w:ind w:left="720"/>
        <w:rPr>
          <w:sz w:val="24"/>
          <w:szCs w:val="24"/>
        </w:rPr>
      </w:pPr>
      <w:r w:rsidRPr="006C4AC8">
        <w:rPr>
          <w:sz w:val="24"/>
          <w:szCs w:val="24"/>
        </w:rPr>
        <w:t>17/18-61 Fraudulent Documentation</w:t>
      </w:r>
    </w:p>
    <w:p w14:paraId="6CF12BF9" w14:textId="77777777" w:rsidR="006C4AC8" w:rsidRPr="006C4AC8" w:rsidRDefault="006C4AC8" w:rsidP="006C4AC8">
      <w:pPr>
        <w:pStyle w:val="ListParagraph"/>
        <w:numPr>
          <w:ilvl w:val="0"/>
          <w:numId w:val="8"/>
        </w:numPr>
        <w:tabs>
          <w:tab w:val="left" w:pos="360"/>
          <w:tab w:val="left" w:pos="4410"/>
        </w:tabs>
        <w:ind w:left="720"/>
        <w:rPr>
          <w:sz w:val="24"/>
          <w:szCs w:val="24"/>
        </w:rPr>
      </w:pPr>
      <w:r w:rsidRPr="006C4AC8">
        <w:rPr>
          <w:sz w:val="24"/>
          <w:szCs w:val="24"/>
        </w:rPr>
        <w:t>17/18-62 Practicing Outside Scope of Practice</w:t>
      </w:r>
    </w:p>
    <w:p w14:paraId="7B30F161" w14:textId="77777777" w:rsidR="006C4AC8" w:rsidRPr="006C4AC8" w:rsidRDefault="006C4AC8" w:rsidP="006C4AC8">
      <w:pPr>
        <w:tabs>
          <w:tab w:val="left" w:pos="360"/>
        </w:tabs>
        <w:rPr>
          <w:rFonts w:ascii="Calibri" w:hAnsi="Calibri"/>
          <w:b/>
          <w:sz w:val="24"/>
          <w:szCs w:val="24"/>
          <w:u w:val="single"/>
        </w:rPr>
      </w:pPr>
      <w:r w:rsidRPr="006C4AC8">
        <w:rPr>
          <w:rFonts w:ascii="Calibri" w:hAnsi="Calibri"/>
          <w:b/>
          <w:sz w:val="24"/>
          <w:szCs w:val="24"/>
          <w:u w:val="single"/>
        </w:rPr>
        <w:t>Cases to Open:</w:t>
      </w:r>
    </w:p>
    <w:p w14:paraId="1FA9153E" w14:textId="77777777" w:rsidR="006C4AC8" w:rsidRPr="006C4AC8" w:rsidRDefault="006C4AC8" w:rsidP="006C4AC8">
      <w:pPr>
        <w:pStyle w:val="ListParagraph"/>
        <w:numPr>
          <w:ilvl w:val="0"/>
          <w:numId w:val="9"/>
        </w:numPr>
        <w:tabs>
          <w:tab w:val="left" w:pos="360"/>
        </w:tabs>
        <w:ind w:left="720"/>
        <w:rPr>
          <w:sz w:val="24"/>
          <w:szCs w:val="24"/>
        </w:rPr>
      </w:pPr>
      <w:r w:rsidRPr="006C4AC8">
        <w:rPr>
          <w:sz w:val="24"/>
          <w:szCs w:val="24"/>
        </w:rPr>
        <w:t>17/18-57 Unprofessional Conduct/Medicaid Fraud</w:t>
      </w:r>
    </w:p>
    <w:p w14:paraId="34A0C0DE" w14:textId="77777777" w:rsidR="006C4AC8" w:rsidRPr="006C4AC8" w:rsidRDefault="006C4AC8" w:rsidP="006C4AC8">
      <w:pPr>
        <w:pStyle w:val="ListParagraph"/>
        <w:numPr>
          <w:ilvl w:val="0"/>
          <w:numId w:val="9"/>
        </w:numPr>
        <w:tabs>
          <w:tab w:val="left" w:pos="360"/>
        </w:tabs>
        <w:ind w:left="720"/>
        <w:rPr>
          <w:sz w:val="24"/>
          <w:szCs w:val="24"/>
        </w:rPr>
      </w:pPr>
      <w:r w:rsidRPr="006C4AC8">
        <w:rPr>
          <w:sz w:val="24"/>
          <w:szCs w:val="24"/>
        </w:rPr>
        <w:t>17/18-58 Unprofessional Conduct</w:t>
      </w:r>
    </w:p>
    <w:p w14:paraId="1613DA38" w14:textId="77777777" w:rsidR="006C4AC8" w:rsidRPr="006C4AC8" w:rsidRDefault="006C4AC8" w:rsidP="006C4AC8">
      <w:pPr>
        <w:pStyle w:val="ListParagraph"/>
        <w:numPr>
          <w:ilvl w:val="0"/>
          <w:numId w:val="9"/>
        </w:numPr>
        <w:tabs>
          <w:tab w:val="left" w:pos="360"/>
          <w:tab w:val="left" w:pos="4410"/>
        </w:tabs>
        <w:ind w:left="720"/>
        <w:rPr>
          <w:sz w:val="24"/>
          <w:szCs w:val="24"/>
        </w:rPr>
      </w:pPr>
      <w:r w:rsidRPr="006C4AC8">
        <w:rPr>
          <w:sz w:val="24"/>
          <w:szCs w:val="24"/>
        </w:rPr>
        <w:t xml:space="preserve">17/18-60 Unprofessional Conduct </w:t>
      </w:r>
    </w:p>
    <w:p w14:paraId="12A75A75" w14:textId="77777777" w:rsidR="006C4AC8" w:rsidRPr="006C4AC8" w:rsidRDefault="006C4AC8" w:rsidP="006C4AC8">
      <w:pPr>
        <w:pStyle w:val="ListParagraph"/>
        <w:numPr>
          <w:ilvl w:val="0"/>
          <w:numId w:val="9"/>
        </w:numPr>
        <w:tabs>
          <w:tab w:val="left" w:pos="360"/>
        </w:tabs>
        <w:ind w:left="720"/>
        <w:rPr>
          <w:sz w:val="24"/>
          <w:szCs w:val="24"/>
        </w:rPr>
      </w:pPr>
      <w:r w:rsidRPr="006C4AC8">
        <w:rPr>
          <w:sz w:val="24"/>
          <w:szCs w:val="24"/>
        </w:rPr>
        <w:t>17/18-61 Fraudulent Documentation</w:t>
      </w:r>
    </w:p>
    <w:p w14:paraId="3945F240" w14:textId="77777777" w:rsidR="006C4AC8" w:rsidRPr="006C4AC8" w:rsidRDefault="006C4AC8" w:rsidP="006C4AC8">
      <w:pPr>
        <w:pStyle w:val="ListParagraph"/>
        <w:numPr>
          <w:ilvl w:val="0"/>
          <w:numId w:val="9"/>
        </w:numPr>
        <w:tabs>
          <w:tab w:val="left" w:pos="360"/>
          <w:tab w:val="left" w:pos="4410"/>
        </w:tabs>
        <w:ind w:left="720"/>
        <w:rPr>
          <w:sz w:val="24"/>
          <w:szCs w:val="24"/>
        </w:rPr>
      </w:pPr>
      <w:r w:rsidRPr="006C4AC8">
        <w:rPr>
          <w:sz w:val="24"/>
          <w:szCs w:val="24"/>
        </w:rPr>
        <w:lastRenderedPageBreak/>
        <w:t>17/18-62 Practicing Outside Scope of Practice</w:t>
      </w:r>
    </w:p>
    <w:p w14:paraId="4B6B607C" w14:textId="77777777" w:rsidR="006C4AC8" w:rsidRPr="006C4AC8" w:rsidRDefault="006C4AC8" w:rsidP="006C4AC8">
      <w:pPr>
        <w:tabs>
          <w:tab w:val="left" w:pos="360"/>
        </w:tabs>
        <w:rPr>
          <w:rFonts w:ascii="Calibri" w:hAnsi="Calibri"/>
          <w:b/>
          <w:sz w:val="24"/>
          <w:szCs w:val="24"/>
          <w:u w:val="single"/>
        </w:rPr>
      </w:pPr>
      <w:r w:rsidRPr="006C4AC8">
        <w:rPr>
          <w:rFonts w:ascii="Calibri" w:hAnsi="Calibri"/>
          <w:b/>
          <w:sz w:val="24"/>
          <w:szCs w:val="24"/>
          <w:u w:val="single"/>
        </w:rPr>
        <w:t>Cases to Close:</w:t>
      </w:r>
    </w:p>
    <w:p w14:paraId="716149B7" w14:textId="77777777" w:rsidR="006C4AC8" w:rsidRPr="006C4AC8" w:rsidRDefault="006C4AC8" w:rsidP="006C4AC8">
      <w:pPr>
        <w:pStyle w:val="ListParagraph"/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 w:rsidRPr="006C4AC8">
        <w:rPr>
          <w:sz w:val="24"/>
          <w:szCs w:val="24"/>
        </w:rPr>
        <w:t>15/16-37 Unprofessional Conduct *</w:t>
      </w:r>
    </w:p>
    <w:p w14:paraId="3C55D510" w14:textId="77777777" w:rsidR="006C4AC8" w:rsidRPr="006C4AC8" w:rsidRDefault="006C4AC8" w:rsidP="006C4AC8">
      <w:pPr>
        <w:pStyle w:val="ListParagraph"/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 w:rsidRPr="006C4AC8">
        <w:rPr>
          <w:sz w:val="24"/>
          <w:szCs w:val="24"/>
        </w:rPr>
        <w:t>15/16-47 Sexual Misconduct</w:t>
      </w:r>
    </w:p>
    <w:p w14:paraId="43DB89B9" w14:textId="77777777" w:rsidR="006C4AC8" w:rsidRPr="006C4AC8" w:rsidRDefault="006C4AC8" w:rsidP="006C4AC8">
      <w:pPr>
        <w:pStyle w:val="ListParagraph"/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 w:rsidRPr="006C4AC8">
        <w:rPr>
          <w:sz w:val="24"/>
          <w:szCs w:val="24"/>
        </w:rPr>
        <w:t>16/17-41 Practice Prior to License</w:t>
      </w:r>
    </w:p>
    <w:p w14:paraId="583F5FEA" w14:textId="77777777" w:rsidR="006C4AC8" w:rsidRPr="006C4AC8" w:rsidRDefault="006C4AC8" w:rsidP="006C4AC8">
      <w:pPr>
        <w:tabs>
          <w:tab w:val="left" w:pos="360"/>
        </w:tabs>
        <w:rPr>
          <w:rFonts w:ascii="Calibri" w:hAnsi="Calibri"/>
          <w:b/>
          <w:sz w:val="24"/>
          <w:szCs w:val="24"/>
          <w:u w:val="single"/>
        </w:rPr>
      </w:pPr>
      <w:r w:rsidRPr="006C4AC8">
        <w:rPr>
          <w:rFonts w:ascii="Calibri" w:hAnsi="Calibri"/>
          <w:b/>
          <w:sz w:val="24"/>
          <w:szCs w:val="24"/>
          <w:u w:val="single"/>
        </w:rPr>
        <w:t>Complaints to Dismiss:</w:t>
      </w:r>
    </w:p>
    <w:p w14:paraId="124F6875" w14:textId="77777777" w:rsidR="006C4AC8" w:rsidRPr="006C4AC8" w:rsidRDefault="006C4AC8" w:rsidP="006C4AC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C4AC8">
        <w:rPr>
          <w:sz w:val="24"/>
          <w:szCs w:val="24"/>
        </w:rPr>
        <w:t xml:space="preserve">17/18-56 Not licensed with the Board </w:t>
      </w:r>
    </w:p>
    <w:p w14:paraId="223EF5BB" w14:textId="1679C70D" w:rsidR="003A6D93" w:rsidRPr="00375EEB" w:rsidRDefault="00797BE1" w:rsidP="006C4AC8">
      <w:pPr>
        <w:tabs>
          <w:tab w:val="left" w:pos="360"/>
        </w:tabs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K Steele asks for public comments.  No comments.</w:t>
      </w:r>
    </w:p>
    <w:p w14:paraId="4D5CA6F3" w14:textId="1CC3A6E1" w:rsidR="00DB07A9" w:rsidRPr="00375EEB" w:rsidRDefault="00DB07A9" w:rsidP="003A6D93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</w:p>
    <w:p w14:paraId="4F671B8B" w14:textId="07C2961B" w:rsidR="0030481B" w:rsidRDefault="007E67E9" w:rsidP="006C4AC8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L Choate</w:t>
      </w:r>
      <w:r w:rsidR="00DB07A9" w:rsidRPr="00375EEB">
        <w:rPr>
          <w:rFonts w:ascii="Calibri" w:hAnsi="Calibri"/>
          <w:color w:val="000000"/>
          <w:sz w:val="24"/>
          <w:szCs w:val="24"/>
        </w:rPr>
        <w:t xml:space="preserve"> motions to approve.  </w:t>
      </w:r>
      <w:r w:rsidR="00485529" w:rsidRPr="00375EEB">
        <w:rPr>
          <w:rFonts w:ascii="Calibri" w:hAnsi="Calibri"/>
          <w:color w:val="000000"/>
          <w:sz w:val="24"/>
          <w:szCs w:val="24"/>
        </w:rPr>
        <w:t>E Cowger</w:t>
      </w:r>
      <w:r w:rsidR="00DB07A9" w:rsidRPr="00375EEB">
        <w:rPr>
          <w:rFonts w:ascii="Calibri" w:hAnsi="Calibri"/>
          <w:color w:val="000000"/>
          <w:sz w:val="24"/>
          <w:szCs w:val="24"/>
        </w:rPr>
        <w:t xml:space="preserve"> seconds.  All approved; no abstentions.</w:t>
      </w:r>
    </w:p>
    <w:p w14:paraId="4F0541EE" w14:textId="17BF232D" w:rsidR="00E6772F" w:rsidRDefault="00E6772F" w:rsidP="006C4AC8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</w:p>
    <w:p w14:paraId="1AB5356A" w14:textId="6BE8EF95" w:rsidR="00E6772F" w:rsidRDefault="00E6772F" w:rsidP="006C4AC8">
      <w:pPr>
        <w:adjustRightInd/>
        <w:spacing w:line="204" w:lineRule="auto"/>
        <w:rPr>
          <w:rFonts w:ascii="Calibri" w:hAnsi="Calibri"/>
          <w:b/>
          <w:color w:val="000000"/>
          <w:sz w:val="24"/>
          <w:szCs w:val="24"/>
        </w:rPr>
      </w:pPr>
      <w:r w:rsidRPr="00E6772F">
        <w:rPr>
          <w:rFonts w:ascii="Calibri" w:hAnsi="Calibri"/>
          <w:b/>
          <w:color w:val="000000"/>
          <w:sz w:val="24"/>
          <w:szCs w:val="24"/>
          <w:u w:val="single"/>
        </w:rPr>
        <w:t>Marriage and Family Therapy Advisory Committee Report</w:t>
      </w:r>
      <w:r>
        <w:rPr>
          <w:rFonts w:ascii="Calibri" w:hAnsi="Calibri"/>
          <w:b/>
          <w:color w:val="000000"/>
          <w:sz w:val="24"/>
          <w:szCs w:val="24"/>
          <w:u w:val="single"/>
        </w:rPr>
        <w:t xml:space="preserve">: </w:t>
      </w:r>
      <w:r>
        <w:rPr>
          <w:rFonts w:ascii="Calibri" w:hAnsi="Calibri"/>
          <w:b/>
          <w:color w:val="000000"/>
          <w:sz w:val="24"/>
          <w:szCs w:val="24"/>
        </w:rPr>
        <w:t>P Millhollon, K Steele, R Cathey, C Guillotte, J Doming</w:t>
      </w:r>
    </w:p>
    <w:p w14:paraId="623C2562" w14:textId="22745450" w:rsidR="00E6772F" w:rsidRDefault="00E6772F" w:rsidP="006C4AC8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Committee schedules</w:t>
      </w:r>
      <w:r w:rsidR="00FE2856">
        <w:rPr>
          <w:rFonts w:ascii="Calibri" w:hAnsi="Calibri"/>
          <w:color w:val="000000"/>
          <w:sz w:val="24"/>
          <w:szCs w:val="24"/>
        </w:rPr>
        <w:t xml:space="preserve"> R</w:t>
      </w:r>
      <w:r>
        <w:rPr>
          <w:rFonts w:ascii="Calibri" w:hAnsi="Calibri"/>
          <w:color w:val="000000"/>
          <w:sz w:val="24"/>
          <w:szCs w:val="24"/>
        </w:rPr>
        <w:t xml:space="preserve">ules </w:t>
      </w:r>
      <w:r w:rsidR="00FE2856">
        <w:rPr>
          <w:rFonts w:ascii="Calibri" w:hAnsi="Calibri"/>
          <w:color w:val="000000"/>
          <w:sz w:val="24"/>
          <w:szCs w:val="24"/>
        </w:rPr>
        <w:t>R</w:t>
      </w:r>
      <w:r>
        <w:rPr>
          <w:rFonts w:ascii="Calibri" w:hAnsi="Calibri"/>
          <w:color w:val="000000"/>
          <w:sz w:val="24"/>
          <w:szCs w:val="24"/>
        </w:rPr>
        <w:t xml:space="preserve">etreat July 20, 21.  J Mims would like to attend with licensure committee.  Committee is looking at adopting telehealth rules </w:t>
      </w:r>
      <w:proofErr w:type="gramStart"/>
      <w:r>
        <w:rPr>
          <w:rFonts w:ascii="Calibri" w:hAnsi="Calibri"/>
          <w:color w:val="000000"/>
          <w:sz w:val="24"/>
          <w:szCs w:val="24"/>
        </w:rPr>
        <w:t>similar to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AAMFTRB</w:t>
      </w:r>
      <w:r w:rsidR="00FE2856">
        <w:rPr>
          <w:rFonts w:ascii="Calibri" w:hAnsi="Calibri"/>
          <w:color w:val="000000"/>
          <w:sz w:val="24"/>
          <w:szCs w:val="24"/>
        </w:rPr>
        <w:t xml:space="preserve"> as well as new endorsement rules</w:t>
      </w:r>
      <w:r>
        <w:rPr>
          <w:rFonts w:ascii="Calibri" w:hAnsi="Calibri"/>
          <w:color w:val="000000"/>
          <w:sz w:val="24"/>
          <w:szCs w:val="24"/>
        </w:rPr>
        <w:t xml:space="preserve">.  </w:t>
      </w:r>
    </w:p>
    <w:p w14:paraId="6134C0B3" w14:textId="3FD16D9E" w:rsidR="00E6772F" w:rsidRDefault="00E6772F" w:rsidP="00E6772F">
      <w:pPr>
        <w:tabs>
          <w:tab w:val="left" w:pos="360"/>
        </w:tabs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K Steele asks for public comments.  No comments.</w:t>
      </w:r>
    </w:p>
    <w:p w14:paraId="60671106" w14:textId="2199FA26" w:rsidR="00E6772F" w:rsidRPr="00375EEB" w:rsidRDefault="00E6772F" w:rsidP="00E6772F">
      <w:pPr>
        <w:tabs>
          <w:tab w:val="left" w:pos="360"/>
        </w:tabs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P Millhollon motions to accept report.  C Guillotte seconds. </w:t>
      </w:r>
      <w:r w:rsidRPr="00375EEB">
        <w:rPr>
          <w:rFonts w:ascii="Calibri" w:hAnsi="Calibri"/>
          <w:color w:val="000000"/>
          <w:sz w:val="24"/>
          <w:szCs w:val="24"/>
        </w:rPr>
        <w:t>All approved; no abstentions.</w:t>
      </w:r>
    </w:p>
    <w:p w14:paraId="71D6024F" w14:textId="2A56DBA3" w:rsidR="00E6772F" w:rsidRPr="00E6772F" w:rsidRDefault="00E6772F" w:rsidP="006C4AC8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</w:p>
    <w:p w14:paraId="7E481CBD" w14:textId="4A7A6E77" w:rsidR="00233ECA" w:rsidRPr="006C4AC8" w:rsidRDefault="00233ECA" w:rsidP="006C4AC8">
      <w:pPr>
        <w:adjustRightInd/>
        <w:spacing w:line="204" w:lineRule="auto"/>
        <w:rPr>
          <w:rFonts w:ascii="Calibri" w:hAnsi="Calibri"/>
          <w:sz w:val="24"/>
          <w:szCs w:val="24"/>
        </w:rPr>
      </w:pPr>
      <w:r w:rsidRPr="00375EEB">
        <w:rPr>
          <w:rFonts w:ascii="Calibri" w:hAnsi="Calibri"/>
          <w:b/>
          <w:sz w:val="24"/>
          <w:szCs w:val="24"/>
          <w:u w:val="single"/>
        </w:rPr>
        <w:t>Committee on Correspondence</w:t>
      </w:r>
      <w:r w:rsidRPr="00375EEB">
        <w:rPr>
          <w:rFonts w:ascii="Calibri" w:hAnsi="Calibri"/>
          <w:b/>
          <w:sz w:val="24"/>
          <w:szCs w:val="24"/>
        </w:rPr>
        <w:t xml:space="preserve"> – </w:t>
      </w:r>
      <w:r w:rsidR="00243550" w:rsidRPr="00375EEB">
        <w:rPr>
          <w:rFonts w:ascii="Calibri" w:hAnsi="Calibri"/>
          <w:b/>
          <w:sz w:val="24"/>
          <w:szCs w:val="24"/>
        </w:rPr>
        <w:t>J Doming</w:t>
      </w:r>
      <w:r w:rsidR="00694FC5" w:rsidRPr="00375EEB">
        <w:rPr>
          <w:rFonts w:ascii="Calibri" w:hAnsi="Calibri"/>
          <w:b/>
          <w:sz w:val="24"/>
          <w:szCs w:val="24"/>
        </w:rPr>
        <w:t xml:space="preserve">, </w:t>
      </w:r>
      <w:r w:rsidR="006C4AC8">
        <w:rPr>
          <w:rFonts w:ascii="Calibri" w:hAnsi="Calibri"/>
          <w:b/>
          <w:sz w:val="24"/>
          <w:szCs w:val="24"/>
        </w:rPr>
        <w:t xml:space="preserve">N Pierce, </w:t>
      </w:r>
      <w:r w:rsidR="00243550" w:rsidRPr="00375EEB">
        <w:rPr>
          <w:rFonts w:ascii="Calibri" w:hAnsi="Calibri"/>
          <w:b/>
          <w:sz w:val="24"/>
          <w:szCs w:val="24"/>
        </w:rPr>
        <w:t>K Steele</w:t>
      </w:r>
    </w:p>
    <w:p w14:paraId="2F83848F" w14:textId="0BE4C138" w:rsidR="00694FC5" w:rsidRDefault="00B960B3" w:rsidP="00694F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4"/>
          <w:szCs w:val="24"/>
        </w:rPr>
      </w:pPr>
      <w:r w:rsidRPr="00375EEB">
        <w:rPr>
          <w:rFonts w:ascii="Calibri" w:hAnsi="Calibri"/>
          <w:sz w:val="24"/>
          <w:szCs w:val="24"/>
        </w:rPr>
        <w:t xml:space="preserve">K </w:t>
      </w:r>
      <w:r w:rsidR="00293502" w:rsidRPr="00375EEB">
        <w:rPr>
          <w:rFonts w:ascii="Calibri" w:hAnsi="Calibri"/>
          <w:sz w:val="24"/>
          <w:szCs w:val="24"/>
        </w:rPr>
        <w:t xml:space="preserve">Steele </w:t>
      </w:r>
      <w:r w:rsidR="00E6772F">
        <w:rPr>
          <w:rFonts w:ascii="Calibri" w:hAnsi="Calibri"/>
          <w:sz w:val="24"/>
          <w:szCs w:val="24"/>
        </w:rPr>
        <w:t>provides synopsis of SPODA letter on MHPs practicing outside scope of practice.  J Mims and J Doming will write a short paragraph</w:t>
      </w:r>
      <w:r w:rsidR="00FE2856">
        <w:rPr>
          <w:rFonts w:ascii="Calibri" w:hAnsi="Calibri"/>
          <w:sz w:val="24"/>
          <w:szCs w:val="24"/>
        </w:rPr>
        <w:t xml:space="preserve"> that</w:t>
      </w:r>
      <w:r w:rsidR="00E6772F">
        <w:rPr>
          <w:rFonts w:ascii="Calibri" w:hAnsi="Calibri"/>
          <w:sz w:val="24"/>
          <w:szCs w:val="24"/>
        </w:rPr>
        <w:t xml:space="preserve"> warn</w:t>
      </w:r>
      <w:r w:rsidR="00FE2856">
        <w:rPr>
          <w:rFonts w:ascii="Calibri" w:hAnsi="Calibri"/>
          <w:sz w:val="24"/>
          <w:szCs w:val="24"/>
        </w:rPr>
        <w:t>s</w:t>
      </w:r>
      <w:r w:rsidR="00E6772F">
        <w:rPr>
          <w:rFonts w:ascii="Calibri" w:hAnsi="Calibri"/>
          <w:sz w:val="24"/>
          <w:szCs w:val="24"/>
        </w:rPr>
        <w:t xml:space="preserve"> </w:t>
      </w:r>
      <w:r w:rsidR="00FE2856">
        <w:rPr>
          <w:rFonts w:ascii="Calibri" w:hAnsi="Calibri"/>
          <w:sz w:val="24"/>
          <w:szCs w:val="24"/>
        </w:rPr>
        <w:t xml:space="preserve">licensees </w:t>
      </w:r>
      <w:r w:rsidR="00E6772F">
        <w:rPr>
          <w:rFonts w:ascii="Calibri" w:hAnsi="Calibri"/>
          <w:sz w:val="24"/>
          <w:szCs w:val="24"/>
        </w:rPr>
        <w:t xml:space="preserve">to stay within scope of practice.  </w:t>
      </w:r>
    </w:p>
    <w:p w14:paraId="61D54095" w14:textId="1815F67F" w:rsidR="00FE2856" w:rsidRDefault="00FE2856" w:rsidP="00694F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 Steele provides synopsis of Society of Counseling Psychology letter.</w:t>
      </w:r>
    </w:p>
    <w:p w14:paraId="1D9E20CF" w14:textId="4576F374" w:rsidR="00EA2C24" w:rsidRDefault="00EA2C24" w:rsidP="00694F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 public comments.</w:t>
      </w:r>
    </w:p>
    <w:p w14:paraId="508E241B" w14:textId="780BFCDE" w:rsidR="00FE3337" w:rsidRDefault="00FE3337" w:rsidP="00694F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4"/>
          <w:szCs w:val="24"/>
        </w:rPr>
      </w:pPr>
    </w:p>
    <w:p w14:paraId="7EF0C169" w14:textId="08A69957" w:rsidR="00FE3337" w:rsidRDefault="00FE3337" w:rsidP="00694F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 Mims motions to delay recess.  K Steele seconds. All approved; no abstentions.</w:t>
      </w:r>
    </w:p>
    <w:p w14:paraId="7B584297" w14:textId="03FF99B7" w:rsidR="00FE2856" w:rsidRDefault="00FE2856" w:rsidP="00694F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4"/>
          <w:szCs w:val="24"/>
        </w:rPr>
      </w:pPr>
    </w:p>
    <w:p w14:paraId="693FCC7D" w14:textId="77777777" w:rsidR="00FE2856" w:rsidRPr="00375EEB" w:rsidRDefault="00FE2856" w:rsidP="00FE28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Committee Professional Assistance Program (PAP)</w:t>
      </w:r>
      <w:r w:rsidRPr="00375EEB">
        <w:rPr>
          <w:rFonts w:ascii="Calibri" w:hAnsi="Calibri"/>
          <w:b/>
          <w:color w:val="000000"/>
          <w:sz w:val="24"/>
          <w:szCs w:val="24"/>
        </w:rPr>
        <w:t>: P Millhollon, R Cathey, E Airhia</w:t>
      </w:r>
    </w:p>
    <w:p w14:paraId="4F94C122" w14:textId="75902C0C" w:rsidR="00FE2856" w:rsidRDefault="00FE2856" w:rsidP="00FE28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 xml:space="preserve">R Cathey presents PAP report.  </w:t>
      </w:r>
      <w:r>
        <w:rPr>
          <w:rFonts w:ascii="Calibri" w:hAnsi="Calibri"/>
          <w:color w:val="000000"/>
          <w:sz w:val="24"/>
          <w:szCs w:val="24"/>
        </w:rPr>
        <w:t>P</w:t>
      </w:r>
      <w:r w:rsidR="00F234C5">
        <w:rPr>
          <w:rFonts w:ascii="Calibri" w:hAnsi="Calibri"/>
          <w:color w:val="000000"/>
          <w:sz w:val="24"/>
          <w:szCs w:val="24"/>
        </w:rPr>
        <w:t>AP</w:t>
      </w:r>
      <w:r>
        <w:rPr>
          <w:rFonts w:ascii="Calibri" w:hAnsi="Calibri"/>
          <w:color w:val="000000"/>
          <w:sz w:val="24"/>
          <w:szCs w:val="24"/>
        </w:rPr>
        <w:t xml:space="preserve"> 19 case opened</w:t>
      </w:r>
      <w:r w:rsidRPr="00375EEB">
        <w:rPr>
          <w:rFonts w:ascii="Calibri" w:hAnsi="Calibri"/>
          <w:color w:val="000000"/>
          <w:sz w:val="24"/>
          <w:szCs w:val="24"/>
        </w:rPr>
        <w:t xml:space="preserve">.  </w:t>
      </w:r>
      <w:r>
        <w:rPr>
          <w:rFonts w:ascii="Calibri" w:hAnsi="Calibri"/>
          <w:color w:val="000000"/>
          <w:sz w:val="24"/>
          <w:szCs w:val="24"/>
        </w:rPr>
        <w:t xml:space="preserve">R Cathey reports reviewing and making changes to template letters in preparation for the new website.  R Cathey asks for a motion to implement a policy on sharing private licensee information between committees when necessary. No motion. </w:t>
      </w:r>
      <w:r w:rsidR="00EA2C24">
        <w:rPr>
          <w:rFonts w:ascii="Calibri" w:hAnsi="Calibri"/>
          <w:color w:val="000000"/>
          <w:sz w:val="24"/>
          <w:szCs w:val="24"/>
        </w:rPr>
        <w:t xml:space="preserve">No public comments.  </w:t>
      </w:r>
      <w:r w:rsidRPr="00375EEB">
        <w:rPr>
          <w:rFonts w:ascii="Calibri" w:hAnsi="Calibri"/>
          <w:color w:val="000000"/>
          <w:sz w:val="24"/>
          <w:szCs w:val="24"/>
        </w:rPr>
        <w:t xml:space="preserve">R Cathey motions to accept the PAP report. E Cowger seconds.  All approved; no abstentions. </w:t>
      </w:r>
    </w:p>
    <w:p w14:paraId="2151F0D9" w14:textId="5F917FAF" w:rsidR="00FE3337" w:rsidRDefault="00FE3337" w:rsidP="00FE28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</w:rPr>
      </w:pPr>
    </w:p>
    <w:p w14:paraId="6BDC4805" w14:textId="03D92E5C" w:rsidR="00FE3337" w:rsidRDefault="00FE3337" w:rsidP="00FE28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b/>
          <w:color w:val="000000"/>
          <w:sz w:val="24"/>
          <w:szCs w:val="24"/>
        </w:rPr>
      </w:pPr>
      <w:r w:rsidRPr="00FE3337">
        <w:rPr>
          <w:rFonts w:ascii="Calibri" w:hAnsi="Calibri"/>
          <w:b/>
          <w:color w:val="000000"/>
          <w:sz w:val="24"/>
          <w:szCs w:val="24"/>
          <w:u w:val="single"/>
        </w:rPr>
        <w:t>Committee on Rules-</w:t>
      </w:r>
      <w:r>
        <w:rPr>
          <w:rFonts w:ascii="Calibri" w:hAnsi="Calibri"/>
          <w:b/>
          <w:color w:val="000000"/>
          <w:sz w:val="24"/>
          <w:szCs w:val="24"/>
          <w:u w:val="single"/>
        </w:rPr>
        <w:t xml:space="preserve"> </w:t>
      </w:r>
      <w:r w:rsidRPr="00FE3337">
        <w:rPr>
          <w:rFonts w:ascii="Calibri" w:hAnsi="Calibri"/>
          <w:b/>
          <w:color w:val="000000"/>
          <w:sz w:val="24"/>
          <w:szCs w:val="24"/>
        </w:rPr>
        <w:t>J Mims, E Cowger, J Cortez</w:t>
      </w:r>
      <w:r>
        <w:rPr>
          <w:rFonts w:ascii="Calibri" w:hAnsi="Calibri"/>
          <w:b/>
          <w:color w:val="000000"/>
          <w:sz w:val="24"/>
          <w:szCs w:val="24"/>
        </w:rPr>
        <w:t>, K Steele, E Cowger, J Doming</w:t>
      </w:r>
    </w:p>
    <w:p w14:paraId="3DD43260" w14:textId="5C29E589" w:rsidR="00FE3337" w:rsidRDefault="00FE3337" w:rsidP="00FE28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</w:rPr>
      </w:pPr>
      <w:r w:rsidRPr="00FE3337">
        <w:rPr>
          <w:rFonts w:ascii="Calibri" w:hAnsi="Calibri"/>
          <w:color w:val="000000"/>
          <w:sz w:val="24"/>
          <w:szCs w:val="24"/>
        </w:rPr>
        <w:t>Committee confirms Rules Retreat for LPCs June 21</w:t>
      </w:r>
      <w:r w:rsidRPr="00FE3337">
        <w:rPr>
          <w:rFonts w:ascii="Calibri" w:hAnsi="Calibri"/>
          <w:color w:val="000000"/>
          <w:sz w:val="24"/>
          <w:szCs w:val="24"/>
          <w:vertAlign w:val="superscript"/>
        </w:rPr>
        <w:t>st</w:t>
      </w:r>
      <w:r>
        <w:rPr>
          <w:rFonts w:ascii="Calibri" w:hAnsi="Calibri"/>
          <w:color w:val="000000"/>
          <w:sz w:val="24"/>
          <w:szCs w:val="24"/>
        </w:rPr>
        <w:t xml:space="preserve"> and </w:t>
      </w:r>
      <w:r w:rsidRPr="00FE3337">
        <w:rPr>
          <w:rFonts w:ascii="Calibri" w:hAnsi="Calibri"/>
          <w:color w:val="000000"/>
          <w:sz w:val="24"/>
          <w:szCs w:val="24"/>
        </w:rPr>
        <w:t>22</w:t>
      </w:r>
      <w:r>
        <w:rPr>
          <w:rFonts w:ascii="Calibri" w:hAnsi="Calibri"/>
          <w:color w:val="000000"/>
          <w:sz w:val="24"/>
          <w:szCs w:val="24"/>
        </w:rPr>
        <w:t>nd</w:t>
      </w:r>
      <w:r w:rsidRPr="00FE3337">
        <w:rPr>
          <w:rFonts w:ascii="Calibri" w:hAnsi="Calibri"/>
          <w:color w:val="000000"/>
          <w:sz w:val="24"/>
          <w:szCs w:val="24"/>
        </w:rPr>
        <w:t>.</w:t>
      </w:r>
    </w:p>
    <w:p w14:paraId="4E57B334" w14:textId="68756C99" w:rsidR="00EA2C24" w:rsidRDefault="00EA2C24" w:rsidP="00FE28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No public comments.</w:t>
      </w:r>
    </w:p>
    <w:p w14:paraId="374BD504" w14:textId="7337CC0C" w:rsidR="00FE3337" w:rsidRDefault="00FE3337" w:rsidP="00FE28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</w:rPr>
      </w:pPr>
    </w:p>
    <w:p w14:paraId="3E9BE125" w14:textId="662B0295" w:rsidR="00FE3337" w:rsidRDefault="00FE3337" w:rsidP="00FE28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 Millhollon motions to recess.  C Guillotte seconds.  All approved; no abstentions.</w:t>
      </w:r>
    </w:p>
    <w:p w14:paraId="1B0EFCF3" w14:textId="364C494B" w:rsidR="00FE3337" w:rsidRDefault="00FE3337" w:rsidP="00FE28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K Steele motions to resume meeting.  J Cortez seconds.  All approved; no abstentions.</w:t>
      </w:r>
    </w:p>
    <w:p w14:paraId="12433B10" w14:textId="383D9F97" w:rsidR="00FE3337" w:rsidRDefault="00FE3337" w:rsidP="00FE28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</w:rPr>
      </w:pPr>
    </w:p>
    <w:p w14:paraId="1F07452B" w14:textId="0F6965AF" w:rsidR="00EC471C" w:rsidRDefault="00EC471C" w:rsidP="00EC4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Committee on Personnel</w:t>
      </w:r>
      <w:r w:rsidRPr="00375EEB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375EEB">
        <w:rPr>
          <w:rFonts w:ascii="Calibri" w:hAnsi="Calibri"/>
          <w:b/>
          <w:sz w:val="24"/>
          <w:szCs w:val="24"/>
        </w:rPr>
        <w:t>– K Steele, D Mayeux, R Cathey</w:t>
      </w:r>
      <w:r w:rsidR="00FE3337">
        <w:rPr>
          <w:rFonts w:ascii="Calibri" w:hAnsi="Calibri"/>
          <w:b/>
          <w:sz w:val="24"/>
          <w:szCs w:val="24"/>
        </w:rPr>
        <w:t>, J Doming</w:t>
      </w:r>
    </w:p>
    <w:p w14:paraId="1A76D72F" w14:textId="77777777" w:rsidR="00EA2C24" w:rsidRDefault="00EA2C24" w:rsidP="00EC4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 public comments.  </w:t>
      </w:r>
    </w:p>
    <w:p w14:paraId="2561CFE1" w14:textId="7B58D881" w:rsidR="00FE2856" w:rsidRPr="00FE3337" w:rsidRDefault="00FE3337" w:rsidP="00EC4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sz w:val="24"/>
          <w:szCs w:val="24"/>
        </w:rPr>
      </w:pPr>
      <w:r w:rsidRPr="00FE3337">
        <w:rPr>
          <w:rFonts w:ascii="Calibri" w:hAnsi="Calibri"/>
          <w:sz w:val="24"/>
          <w:szCs w:val="24"/>
        </w:rPr>
        <w:lastRenderedPageBreak/>
        <w:t>K Steele motions to accept the changes to the Personnel sections in the Board Procedure and Guidance Manual</w:t>
      </w:r>
      <w:r>
        <w:rPr>
          <w:rFonts w:ascii="Calibri" w:hAnsi="Calibri"/>
          <w:sz w:val="24"/>
          <w:szCs w:val="24"/>
        </w:rPr>
        <w:t>.  C Guillotte seconds.  All approved; no abstentions.</w:t>
      </w:r>
    </w:p>
    <w:p w14:paraId="12EB0C72" w14:textId="77777777" w:rsidR="001B4905" w:rsidRPr="00375EEB" w:rsidRDefault="001B4905" w:rsidP="001B49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sz w:val="24"/>
          <w:szCs w:val="24"/>
        </w:rPr>
      </w:pPr>
    </w:p>
    <w:p w14:paraId="7D0692FD" w14:textId="04BA8D57" w:rsidR="00675AF8" w:rsidRPr="00375EEB" w:rsidRDefault="00675AF8" w:rsidP="00675AF8">
      <w:pPr>
        <w:adjustRightInd/>
        <w:spacing w:line="204" w:lineRule="auto"/>
        <w:outlineLvl w:val="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 xml:space="preserve">Financial Report(s) </w:t>
      </w:r>
      <w:r w:rsidRPr="00375EEB">
        <w:rPr>
          <w:rFonts w:ascii="Calibri" w:hAnsi="Calibri"/>
          <w:b/>
          <w:color w:val="000000"/>
          <w:sz w:val="24"/>
          <w:szCs w:val="24"/>
        </w:rPr>
        <w:t xml:space="preserve">– </w:t>
      </w:r>
      <w:r w:rsidR="000F7941" w:rsidRPr="00375EEB">
        <w:rPr>
          <w:rFonts w:ascii="Calibri" w:hAnsi="Calibri"/>
          <w:b/>
          <w:color w:val="000000"/>
          <w:sz w:val="24"/>
          <w:szCs w:val="24"/>
        </w:rPr>
        <w:t>J Doming</w:t>
      </w:r>
    </w:p>
    <w:p w14:paraId="0041ED13" w14:textId="774D08B4" w:rsidR="00BF2AB6" w:rsidRPr="00375EEB" w:rsidRDefault="000F7941" w:rsidP="00675AF8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 xml:space="preserve">J Doming </w:t>
      </w:r>
      <w:r w:rsidR="00C304CD">
        <w:rPr>
          <w:rFonts w:ascii="Calibri" w:hAnsi="Calibri"/>
          <w:color w:val="000000"/>
          <w:sz w:val="24"/>
          <w:szCs w:val="24"/>
        </w:rPr>
        <w:t>presents</w:t>
      </w:r>
      <w:r w:rsidR="00EC471C" w:rsidRPr="00375EEB">
        <w:rPr>
          <w:rFonts w:ascii="Calibri" w:hAnsi="Calibri"/>
          <w:color w:val="000000"/>
          <w:sz w:val="24"/>
          <w:szCs w:val="24"/>
        </w:rPr>
        <w:t xml:space="preserve"> the </w:t>
      </w:r>
      <w:r w:rsidR="00D36E7F">
        <w:rPr>
          <w:rFonts w:ascii="Calibri" w:hAnsi="Calibri"/>
          <w:color w:val="000000"/>
          <w:sz w:val="24"/>
          <w:szCs w:val="24"/>
        </w:rPr>
        <w:t>February and March</w:t>
      </w:r>
      <w:r w:rsidRPr="00375EEB">
        <w:rPr>
          <w:rFonts w:ascii="Calibri" w:hAnsi="Calibri"/>
          <w:color w:val="000000"/>
          <w:sz w:val="24"/>
          <w:szCs w:val="24"/>
        </w:rPr>
        <w:t xml:space="preserve"> financial report</w:t>
      </w:r>
      <w:r w:rsidR="00C304CD">
        <w:rPr>
          <w:rFonts w:ascii="Calibri" w:hAnsi="Calibri"/>
          <w:color w:val="000000"/>
          <w:sz w:val="24"/>
          <w:szCs w:val="24"/>
        </w:rPr>
        <w:t>s</w:t>
      </w:r>
      <w:r w:rsidRPr="00375EEB">
        <w:rPr>
          <w:rFonts w:ascii="Calibri" w:hAnsi="Calibri"/>
          <w:color w:val="000000"/>
          <w:sz w:val="24"/>
          <w:szCs w:val="24"/>
        </w:rPr>
        <w:t xml:space="preserve">. </w:t>
      </w:r>
      <w:r w:rsidR="00293502" w:rsidRPr="00375EEB">
        <w:rPr>
          <w:rFonts w:ascii="Calibri" w:hAnsi="Calibri"/>
          <w:color w:val="000000"/>
          <w:sz w:val="24"/>
          <w:szCs w:val="24"/>
        </w:rPr>
        <w:t xml:space="preserve">N Pierce </w:t>
      </w:r>
      <w:r w:rsidR="00F17F3B" w:rsidRPr="00375EEB">
        <w:rPr>
          <w:rFonts w:ascii="Calibri" w:hAnsi="Calibri"/>
          <w:color w:val="000000"/>
          <w:sz w:val="24"/>
          <w:szCs w:val="24"/>
        </w:rPr>
        <w:t>motion</w:t>
      </w:r>
      <w:r w:rsidR="00C304CD">
        <w:rPr>
          <w:rFonts w:ascii="Calibri" w:hAnsi="Calibri"/>
          <w:color w:val="000000"/>
          <w:sz w:val="24"/>
          <w:szCs w:val="24"/>
        </w:rPr>
        <w:t>s</w:t>
      </w:r>
      <w:r w:rsidR="00F17F3B" w:rsidRPr="00375EEB">
        <w:rPr>
          <w:rFonts w:ascii="Calibri" w:hAnsi="Calibri"/>
          <w:color w:val="000000"/>
          <w:sz w:val="24"/>
          <w:szCs w:val="24"/>
        </w:rPr>
        <w:t xml:space="preserve"> to accept.  </w:t>
      </w:r>
      <w:r w:rsidRPr="00375EEB">
        <w:rPr>
          <w:rFonts w:ascii="Calibri" w:hAnsi="Calibri"/>
          <w:color w:val="000000"/>
          <w:sz w:val="24"/>
          <w:szCs w:val="24"/>
        </w:rPr>
        <w:t xml:space="preserve"> </w:t>
      </w:r>
      <w:r w:rsidR="00C304CD">
        <w:rPr>
          <w:rFonts w:ascii="Calibri" w:hAnsi="Calibri"/>
          <w:color w:val="000000"/>
          <w:sz w:val="24"/>
          <w:szCs w:val="24"/>
        </w:rPr>
        <w:t>P Millhollon seconds</w:t>
      </w:r>
      <w:r w:rsidR="00C85456" w:rsidRPr="00375EEB">
        <w:rPr>
          <w:rFonts w:ascii="Calibri" w:hAnsi="Calibri"/>
          <w:color w:val="000000"/>
          <w:sz w:val="24"/>
          <w:szCs w:val="24"/>
        </w:rPr>
        <w:t xml:space="preserve">. </w:t>
      </w:r>
      <w:r w:rsidR="0070082E" w:rsidRPr="00375EEB">
        <w:rPr>
          <w:rFonts w:ascii="Calibri" w:hAnsi="Calibri"/>
          <w:color w:val="000000"/>
          <w:sz w:val="24"/>
          <w:szCs w:val="24"/>
        </w:rPr>
        <w:t xml:space="preserve">All approved; no abstentions. </w:t>
      </w:r>
    </w:p>
    <w:p w14:paraId="7C309A6F" w14:textId="77777777" w:rsidR="002D1634" w:rsidRPr="00375EEB" w:rsidRDefault="002D1634" w:rsidP="00675AF8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</w:p>
    <w:p w14:paraId="73275A65" w14:textId="656FADD3" w:rsidR="00675AF8" w:rsidRPr="00375EEB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 xml:space="preserve">Executive Director Report </w:t>
      </w:r>
      <w:r w:rsidRPr="00375EEB">
        <w:rPr>
          <w:rFonts w:ascii="Calibri" w:hAnsi="Calibri"/>
          <w:b/>
          <w:color w:val="000000"/>
          <w:sz w:val="24"/>
          <w:szCs w:val="24"/>
        </w:rPr>
        <w:t xml:space="preserve">– </w:t>
      </w:r>
      <w:r w:rsidR="00287983" w:rsidRPr="00375EEB">
        <w:rPr>
          <w:rFonts w:ascii="Calibri" w:hAnsi="Calibri"/>
          <w:b/>
          <w:color w:val="000000"/>
          <w:sz w:val="24"/>
          <w:szCs w:val="24"/>
        </w:rPr>
        <w:t>J Doming</w:t>
      </w:r>
    </w:p>
    <w:p w14:paraId="47C3D139" w14:textId="17988725" w:rsidR="000C4797" w:rsidRPr="00375EEB" w:rsidRDefault="00287983" w:rsidP="000C4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J Doming</w:t>
      </w:r>
      <w:r w:rsidR="00A10F8E" w:rsidRPr="00375EEB">
        <w:rPr>
          <w:rFonts w:ascii="Calibri" w:hAnsi="Calibri"/>
          <w:color w:val="000000"/>
          <w:sz w:val="24"/>
          <w:szCs w:val="24"/>
        </w:rPr>
        <w:t xml:space="preserve"> present</w:t>
      </w:r>
      <w:r w:rsidR="00C304CD">
        <w:rPr>
          <w:rFonts w:ascii="Calibri" w:hAnsi="Calibri"/>
          <w:color w:val="000000"/>
          <w:sz w:val="24"/>
          <w:szCs w:val="24"/>
        </w:rPr>
        <w:t>s</w:t>
      </w:r>
      <w:r w:rsidR="00A10F8E" w:rsidRPr="00375EEB">
        <w:rPr>
          <w:rFonts w:ascii="Calibri" w:hAnsi="Calibri"/>
          <w:color w:val="000000"/>
          <w:sz w:val="24"/>
          <w:szCs w:val="24"/>
        </w:rPr>
        <w:t xml:space="preserve"> the </w:t>
      </w:r>
      <w:r w:rsidR="0009042F" w:rsidRPr="00375EEB">
        <w:rPr>
          <w:rFonts w:ascii="Calibri" w:hAnsi="Calibri"/>
          <w:color w:val="000000"/>
          <w:sz w:val="24"/>
          <w:szCs w:val="24"/>
        </w:rPr>
        <w:t>Executive</w:t>
      </w:r>
      <w:r w:rsidR="00A10F8E" w:rsidRPr="00375EEB">
        <w:rPr>
          <w:rFonts w:ascii="Calibri" w:hAnsi="Calibri"/>
          <w:color w:val="000000"/>
          <w:sz w:val="24"/>
          <w:szCs w:val="24"/>
        </w:rPr>
        <w:t xml:space="preserve"> Director Report</w:t>
      </w:r>
      <w:r w:rsidR="000F7941" w:rsidRPr="00375EEB">
        <w:rPr>
          <w:rFonts w:ascii="Calibri" w:hAnsi="Calibri"/>
          <w:color w:val="000000"/>
          <w:sz w:val="24"/>
          <w:szCs w:val="24"/>
        </w:rPr>
        <w:t>.</w:t>
      </w:r>
      <w:r w:rsidR="00F17F3B" w:rsidRPr="00375EEB">
        <w:rPr>
          <w:rFonts w:ascii="Calibri" w:hAnsi="Calibri"/>
          <w:color w:val="000000"/>
          <w:sz w:val="24"/>
          <w:szCs w:val="24"/>
        </w:rPr>
        <w:t xml:space="preserve"> </w:t>
      </w:r>
      <w:r w:rsidR="00C074BA">
        <w:rPr>
          <w:rFonts w:ascii="Calibri" w:hAnsi="Calibri"/>
          <w:color w:val="000000"/>
          <w:sz w:val="24"/>
          <w:szCs w:val="24"/>
        </w:rPr>
        <w:t xml:space="preserve">New website is in progress. </w:t>
      </w:r>
      <w:r w:rsidR="00F17F3B" w:rsidRPr="00375EEB">
        <w:rPr>
          <w:rFonts w:ascii="Calibri" w:hAnsi="Calibri"/>
          <w:color w:val="000000"/>
          <w:sz w:val="24"/>
          <w:szCs w:val="24"/>
        </w:rPr>
        <w:t>E Cowger motions to accept.  E Airhia seconds.</w:t>
      </w:r>
    </w:p>
    <w:p w14:paraId="5343D277" w14:textId="77777777" w:rsidR="00763E7F" w:rsidRPr="00375EEB" w:rsidRDefault="00763E7F" w:rsidP="000C4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</w:p>
    <w:p w14:paraId="4E032DE7" w14:textId="7130A391" w:rsidR="00790D53" w:rsidRDefault="00790D53" w:rsidP="00790D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 xml:space="preserve">New Business </w:t>
      </w:r>
      <w:r w:rsidRPr="00375EEB">
        <w:rPr>
          <w:rFonts w:ascii="Calibri" w:hAnsi="Calibri"/>
          <w:b/>
          <w:color w:val="000000"/>
          <w:sz w:val="24"/>
          <w:szCs w:val="24"/>
        </w:rPr>
        <w:t xml:space="preserve">– </w:t>
      </w:r>
      <w:r w:rsidR="00D37D01">
        <w:rPr>
          <w:rFonts w:ascii="Calibri" w:hAnsi="Calibri"/>
          <w:b/>
          <w:color w:val="000000"/>
          <w:sz w:val="24"/>
          <w:szCs w:val="24"/>
        </w:rPr>
        <w:t>K Steele</w:t>
      </w:r>
      <w:r w:rsidR="006107D7" w:rsidRPr="00375EEB">
        <w:rPr>
          <w:rFonts w:ascii="Calibri" w:hAnsi="Calibri"/>
          <w:b/>
          <w:color w:val="000000"/>
          <w:sz w:val="24"/>
          <w:szCs w:val="24"/>
        </w:rPr>
        <w:t xml:space="preserve">, </w:t>
      </w:r>
      <w:r w:rsidR="001B4905" w:rsidRPr="00375EEB">
        <w:rPr>
          <w:rFonts w:ascii="Calibri" w:hAnsi="Calibri"/>
          <w:b/>
          <w:color w:val="000000"/>
          <w:sz w:val="24"/>
          <w:szCs w:val="24"/>
        </w:rPr>
        <w:t>J Doming</w:t>
      </w:r>
    </w:p>
    <w:p w14:paraId="71FFD63A" w14:textId="7606866D" w:rsidR="00230D28" w:rsidRPr="00230D28" w:rsidRDefault="00230D28" w:rsidP="00790D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230D28">
        <w:rPr>
          <w:rFonts w:ascii="Calibri" w:hAnsi="Calibri"/>
          <w:color w:val="000000"/>
          <w:sz w:val="24"/>
          <w:szCs w:val="24"/>
        </w:rPr>
        <w:t>July 20</w:t>
      </w:r>
      <w:r w:rsidRPr="00230D28">
        <w:rPr>
          <w:rFonts w:ascii="Calibri" w:hAnsi="Calibri"/>
          <w:color w:val="000000"/>
          <w:sz w:val="24"/>
          <w:szCs w:val="24"/>
          <w:vertAlign w:val="superscript"/>
        </w:rPr>
        <w:t>th</w:t>
      </w:r>
      <w:r w:rsidRPr="00230D28">
        <w:rPr>
          <w:rFonts w:ascii="Calibri" w:hAnsi="Calibri"/>
          <w:color w:val="000000"/>
          <w:sz w:val="24"/>
          <w:szCs w:val="24"/>
        </w:rPr>
        <w:t xml:space="preserve"> </w:t>
      </w:r>
      <w:r w:rsidR="0052255E">
        <w:rPr>
          <w:rFonts w:ascii="Calibri" w:hAnsi="Calibri"/>
          <w:color w:val="000000"/>
          <w:sz w:val="24"/>
          <w:szCs w:val="24"/>
        </w:rPr>
        <w:t xml:space="preserve">is the </w:t>
      </w:r>
      <w:r w:rsidRPr="00230D28">
        <w:rPr>
          <w:rFonts w:ascii="Calibri" w:hAnsi="Calibri"/>
          <w:color w:val="000000"/>
          <w:sz w:val="24"/>
          <w:szCs w:val="24"/>
        </w:rPr>
        <w:t>next board meeting</w:t>
      </w:r>
      <w:r w:rsidR="0052255E">
        <w:rPr>
          <w:rFonts w:ascii="Calibri" w:hAnsi="Calibri"/>
          <w:color w:val="000000"/>
          <w:sz w:val="24"/>
          <w:szCs w:val="24"/>
        </w:rPr>
        <w:t>.</w:t>
      </w:r>
    </w:p>
    <w:p w14:paraId="59BB52F6" w14:textId="77777777" w:rsidR="008A768D" w:rsidRPr="00375EEB" w:rsidRDefault="008A768D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</w:p>
    <w:p w14:paraId="5FD333D9" w14:textId="77777777" w:rsidR="00675AF8" w:rsidRPr="00375EEB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Closing</w:t>
      </w:r>
    </w:p>
    <w:p w14:paraId="4478FE2C" w14:textId="027D0A77" w:rsidR="00675AF8" w:rsidRPr="00375EEB" w:rsidRDefault="00F315F4" w:rsidP="00EC2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 xml:space="preserve">K Steele </w:t>
      </w:r>
      <w:r w:rsidR="00EC22D0" w:rsidRPr="00375EEB">
        <w:rPr>
          <w:rFonts w:ascii="Calibri" w:hAnsi="Calibri"/>
          <w:color w:val="000000"/>
          <w:sz w:val="24"/>
          <w:szCs w:val="24"/>
        </w:rPr>
        <w:t>ask</w:t>
      </w:r>
      <w:r w:rsidR="00FF1281" w:rsidRPr="00375EEB">
        <w:rPr>
          <w:rFonts w:ascii="Calibri" w:hAnsi="Calibri"/>
          <w:color w:val="000000"/>
          <w:sz w:val="24"/>
          <w:szCs w:val="24"/>
        </w:rPr>
        <w:t>s</w:t>
      </w:r>
      <w:r w:rsidR="00EC22D0" w:rsidRPr="00375EEB">
        <w:rPr>
          <w:rFonts w:ascii="Calibri" w:hAnsi="Calibri"/>
          <w:color w:val="000000"/>
          <w:sz w:val="24"/>
          <w:szCs w:val="24"/>
        </w:rPr>
        <w:t xml:space="preserve"> for a motion to adjourn the meeting. </w:t>
      </w:r>
      <w:r w:rsidR="00773DE3">
        <w:rPr>
          <w:rFonts w:ascii="Calibri" w:hAnsi="Calibri"/>
          <w:color w:val="000000"/>
          <w:sz w:val="24"/>
          <w:szCs w:val="24"/>
        </w:rPr>
        <w:t>C Guillotte seconds.  All approved; no abstentions. A</w:t>
      </w:r>
      <w:r w:rsidR="00675AF8" w:rsidRPr="00375EEB">
        <w:rPr>
          <w:rFonts w:ascii="Calibri" w:hAnsi="Calibri"/>
          <w:color w:val="000000"/>
          <w:sz w:val="24"/>
          <w:szCs w:val="24"/>
        </w:rPr>
        <w:t xml:space="preserve">djourn meeting at </w:t>
      </w:r>
      <w:r w:rsidR="00773DE3">
        <w:rPr>
          <w:rFonts w:ascii="Calibri" w:hAnsi="Calibri"/>
          <w:color w:val="000000"/>
          <w:sz w:val="24"/>
          <w:szCs w:val="24"/>
        </w:rPr>
        <w:t>4:08</w:t>
      </w:r>
      <w:r w:rsidR="008A768D" w:rsidRPr="00375EEB">
        <w:rPr>
          <w:rFonts w:ascii="Calibri" w:hAnsi="Calibri"/>
          <w:color w:val="000000"/>
          <w:sz w:val="24"/>
          <w:szCs w:val="24"/>
        </w:rPr>
        <w:t xml:space="preserve"> </w:t>
      </w:r>
      <w:r w:rsidR="00CD64B7" w:rsidRPr="00375EEB">
        <w:rPr>
          <w:rFonts w:ascii="Calibri" w:hAnsi="Calibri"/>
          <w:color w:val="000000"/>
          <w:sz w:val="24"/>
          <w:szCs w:val="24"/>
        </w:rPr>
        <w:t xml:space="preserve">PM. </w:t>
      </w:r>
    </w:p>
    <w:p w14:paraId="70BBBEDD" w14:textId="77777777" w:rsidR="0072364C" w:rsidRPr="00375EEB" w:rsidRDefault="0072364C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b/>
          <w:color w:val="000000"/>
          <w:sz w:val="24"/>
          <w:szCs w:val="24"/>
          <w:u w:val="single"/>
        </w:rPr>
      </w:pPr>
    </w:p>
    <w:p w14:paraId="6D961F2A" w14:textId="77777777" w:rsidR="006107D7" w:rsidRPr="00375EEB" w:rsidRDefault="006107D7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color w:val="000000"/>
          <w:sz w:val="24"/>
          <w:szCs w:val="24"/>
        </w:rPr>
      </w:pPr>
    </w:p>
    <w:p w14:paraId="33368A44" w14:textId="77777777" w:rsidR="00675AF8" w:rsidRPr="00375EEB" w:rsidRDefault="00675AF8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Res</w:t>
      </w:r>
      <w:r w:rsidR="00203D8D" w:rsidRPr="00375EEB">
        <w:rPr>
          <w:rFonts w:ascii="Calibri" w:hAnsi="Calibri"/>
          <w:color w:val="000000"/>
          <w:sz w:val="24"/>
          <w:szCs w:val="24"/>
        </w:rPr>
        <w:t>p</w:t>
      </w:r>
      <w:r w:rsidRPr="00375EEB">
        <w:rPr>
          <w:rFonts w:ascii="Calibri" w:hAnsi="Calibri"/>
          <w:color w:val="000000"/>
          <w:sz w:val="24"/>
          <w:szCs w:val="24"/>
        </w:rPr>
        <w:t xml:space="preserve">ectfully </w:t>
      </w:r>
      <w:r w:rsidR="00D63FA3" w:rsidRPr="00375EEB">
        <w:rPr>
          <w:rFonts w:ascii="Calibri" w:hAnsi="Calibri"/>
          <w:color w:val="000000"/>
          <w:sz w:val="24"/>
          <w:szCs w:val="24"/>
        </w:rPr>
        <w:t>S</w:t>
      </w:r>
      <w:r w:rsidRPr="00375EEB">
        <w:rPr>
          <w:rFonts w:ascii="Calibri" w:hAnsi="Calibri"/>
          <w:color w:val="000000"/>
          <w:sz w:val="24"/>
          <w:szCs w:val="24"/>
        </w:rPr>
        <w:t xml:space="preserve">ubmitted </w:t>
      </w:r>
      <w:r w:rsidR="00D63FA3" w:rsidRPr="00375EEB">
        <w:rPr>
          <w:rFonts w:ascii="Calibri" w:hAnsi="Calibri"/>
          <w:color w:val="000000"/>
          <w:sz w:val="24"/>
          <w:szCs w:val="24"/>
        </w:rPr>
        <w:t>B</w:t>
      </w:r>
      <w:r w:rsidRPr="00375EEB">
        <w:rPr>
          <w:rFonts w:ascii="Calibri" w:hAnsi="Calibri"/>
          <w:color w:val="000000"/>
          <w:sz w:val="24"/>
          <w:szCs w:val="24"/>
        </w:rPr>
        <w:t>y,</w:t>
      </w:r>
    </w:p>
    <w:p w14:paraId="4E631DDB" w14:textId="5E58B2AC" w:rsidR="00335DC1" w:rsidRPr="00375EEB" w:rsidRDefault="00F315F4" w:rsidP="00675AF8">
      <w:pPr>
        <w:rPr>
          <w:sz w:val="24"/>
          <w:szCs w:val="24"/>
        </w:rPr>
      </w:pPr>
      <w:r w:rsidRPr="00375EEB">
        <w:rPr>
          <w:rFonts w:ascii="Calibri" w:hAnsi="Calibri"/>
          <w:sz w:val="24"/>
          <w:szCs w:val="24"/>
        </w:rPr>
        <w:t>Jamie S. Doming</w:t>
      </w:r>
      <w:r w:rsidR="00203D8D" w:rsidRPr="00375EEB">
        <w:rPr>
          <w:rFonts w:ascii="Calibri" w:hAnsi="Calibri"/>
          <w:sz w:val="24"/>
          <w:szCs w:val="24"/>
        </w:rPr>
        <w:t xml:space="preserve">, </w:t>
      </w:r>
      <w:r w:rsidR="00675AF8" w:rsidRPr="00375EEB">
        <w:rPr>
          <w:rFonts w:ascii="Calibri" w:hAnsi="Calibri"/>
          <w:sz w:val="24"/>
          <w:szCs w:val="24"/>
        </w:rPr>
        <w:t>Executive Director</w:t>
      </w:r>
    </w:p>
    <w:sectPr w:rsidR="00335DC1" w:rsidRPr="00375EE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E52E4" w14:textId="77777777" w:rsidR="003A1009" w:rsidRDefault="003A1009">
      <w:r>
        <w:separator/>
      </w:r>
    </w:p>
  </w:endnote>
  <w:endnote w:type="continuationSeparator" w:id="0">
    <w:p w14:paraId="41CD5A6B" w14:textId="77777777" w:rsidR="003A1009" w:rsidRDefault="003A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61261" w14:textId="77777777" w:rsidR="003A1009" w:rsidRDefault="003A1009">
      <w:r>
        <w:separator/>
      </w:r>
    </w:p>
  </w:footnote>
  <w:footnote w:type="continuationSeparator" w:id="0">
    <w:p w14:paraId="25595BF9" w14:textId="77777777" w:rsidR="003A1009" w:rsidRDefault="003A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9704" w14:textId="5DABE1BF" w:rsidR="001A0E01" w:rsidRDefault="001A0E01">
    <w:pPr>
      <w:pStyle w:val="Header"/>
    </w:pPr>
    <w:r>
      <w:tab/>
    </w:r>
    <w:r>
      <w:tab/>
      <w:t>(MinBtgMtg 0</w:t>
    </w:r>
    <w:r w:rsidR="00910554">
      <w:t>5</w:t>
    </w:r>
    <w:r>
      <w:t>/</w:t>
    </w:r>
    <w:r w:rsidR="00910554">
      <w:t>18</w:t>
    </w:r>
    <w:r>
      <w:t>/18) Pg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A92"/>
    <w:multiLevelType w:val="hybridMultilevel"/>
    <w:tmpl w:val="D7F69C6E"/>
    <w:lvl w:ilvl="0" w:tplc="B8647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4A9"/>
    <w:multiLevelType w:val="hybridMultilevel"/>
    <w:tmpl w:val="396EA0E2"/>
    <w:lvl w:ilvl="0" w:tplc="7A4E81FC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61F"/>
    <w:multiLevelType w:val="hybridMultilevel"/>
    <w:tmpl w:val="A4422540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437"/>
    <w:multiLevelType w:val="hybridMultilevel"/>
    <w:tmpl w:val="39C4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56EFD"/>
    <w:multiLevelType w:val="hybridMultilevel"/>
    <w:tmpl w:val="3B50D4BC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663BD"/>
    <w:multiLevelType w:val="hybridMultilevel"/>
    <w:tmpl w:val="F05EEBC2"/>
    <w:lvl w:ilvl="0" w:tplc="33E8A3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61F5"/>
    <w:multiLevelType w:val="hybridMultilevel"/>
    <w:tmpl w:val="DFB00762"/>
    <w:lvl w:ilvl="0" w:tplc="95F096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52C29"/>
    <w:multiLevelType w:val="hybridMultilevel"/>
    <w:tmpl w:val="B4EC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054F5"/>
    <w:multiLevelType w:val="hybridMultilevel"/>
    <w:tmpl w:val="B890EB28"/>
    <w:lvl w:ilvl="0" w:tplc="FCDAD7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F2703"/>
    <w:multiLevelType w:val="hybridMultilevel"/>
    <w:tmpl w:val="A170E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14543"/>
    <w:multiLevelType w:val="hybridMultilevel"/>
    <w:tmpl w:val="D3A27D5A"/>
    <w:lvl w:ilvl="0" w:tplc="7A4E8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934EC"/>
    <w:multiLevelType w:val="hybridMultilevel"/>
    <w:tmpl w:val="A4422540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37A6A"/>
    <w:multiLevelType w:val="hybridMultilevel"/>
    <w:tmpl w:val="254C4594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38E2"/>
    <w:multiLevelType w:val="hybridMultilevel"/>
    <w:tmpl w:val="D4184A14"/>
    <w:lvl w:ilvl="0" w:tplc="38BE30D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E5B6F"/>
    <w:multiLevelType w:val="hybridMultilevel"/>
    <w:tmpl w:val="EDCC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62442"/>
    <w:multiLevelType w:val="hybridMultilevel"/>
    <w:tmpl w:val="338CE3DA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29"/>
    <w:rsid w:val="000013AD"/>
    <w:rsid w:val="0000148D"/>
    <w:rsid w:val="000014DD"/>
    <w:rsid w:val="00001AF8"/>
    <w:rsid w:val="000021BA"/>
    <w:rsid w:val="000034D3"/>
    <w:rsid w:val="0000353E"/>
    <w:rsid w:val="00003798"/>
    <w:rsid w:val="00003D53"/>
    <w:rsid w:val="000045FC"/>
    <w:rsid w:val="00005EC4"/>
    <w:rsid w:val="00006B10"/>
    <w:rsid w:val="00007113"/>
    <w:rsid w:val="0000721F"/>
    <w:rsid w:val="00007CEF"/>
    <w:rsid w:val="00007F8A"/>
    <w:rsid w:val="000105D9"/>
    <w:rsid w:val="00010CAD"/>
    <w:rsid w:val="0001242B"/>
    <w:rsid w:val="00013018"/>
    <w:rsid w:val="00013332"/>
    <w:rsid w:val="00013A21"/>
    <w:rsid w:val="00014BBD"/>
    <w:rsid w:val="0001598E"/>
    <w:rsid w:val="000159E0"/>
    <w:rsid w:val="00015C4A"/>
    <w:rsid w:val="0001620C"/>
    <w:rsid w:val="00017598"/>
    <w:rsid w:val="00017EA3"/>
    <w:rsid w:val="0002035A"/>
    <w:rsid w:val="00021095"/>
    <w:rsid w:val="00021DFC"/>
    <w:rsid w:val="00024B4D"/>
    <w:rsid w:val="00025684"/>
    <w:rsid w:val="00025B8D"/>
    <w:rsid w:val="000261A2"/>
    <w:rsid w:val="00027034"/>
    <w:rsid w:val="000272B5"/>
    <w:rsid w:val="00030553"/>
    <w:rsid w:val="00030E10"/>
    <w:rsid w:val="0003245A"/>
    <w:rsid w:val="00032707"/>
    <w:rsid w:val="000336D9"/>
    <w:rsid w:val="000348C7"/>
    <w:rsid w:val="000356DA"/>
    <w:rsid w:val="000357F1"/>
    <w:rsid w:val="0003763B"/>
    <w:rsid w:val="000378FE"/>
    <w:rsid w:val="00037E18"/>
    <w:rsid w:val="00040ECF"/>
    <w:rsid w:val="000410AD"/>
    <w:rsid w:val="000418B9"/>
    <w:rsid w:val="000419A4"/>
    <w:rsid w:val="000429F2"/>
    <w:rsid w:val="00042E76"/>
    <w:rsid w:val="00043A2E"/>
    <w:rsid w:val="00045A33"/>
    <w:rsid w:val="0004688C"/>
    <w:rsid w:val="000471FD"/>
    <w:rsid w:val="00050B76"/>
    <w:rsid w:val="000511BA"/>
    <w:rsid w:val="000517BA"/>
    <w:rsid w:val="000523C3"/>
    <w:rsid w:val="00052A1C"/>
    <w:rsid w:val="00052A54"/>
    <w:rsid w:val="00052B25"/>
    <w:rsid w:val="0005300A"/>
    <w:rsid w:val="0005338C"/>
    <w:rsid w:val="00053C3B"/>
    <w:rsid w:val="00054395"/>
    <w:rsid w:val="00054D51"/>
    <w:rsid w:val="00054DBF"/>
    <w:rsid w:val="000564FB"/>
    <w:rsid w:val="000567F0"/>
    <w:rsid w:val="000577EE"/>
    <w:rsid w:val="00057A7D"/>
    <w:rsid w:val="00057F07"/>
    <w:rsid w:val="00062A10"/>
    <w:rsid w:val="0006359B"/>
    <w:rsid w:val="00063A3C"/>
    <w:rsid w:val="00064103"/>
    <w:rsid w:val="0006431D"/>
    <w:rsid w:val="0006512B"/>
    <w:rsid w:val="00066807"/>
    <w:rsid w:val="00070098"/>
    <w:rsid w:val="00070841"/>
    <w:rsid w:val="000721C0"/>
    <w:rsid w:val="000728E7"/>
    <w:rsid w:val="00072E9A"/>
    <w:rsid w:val="00073C7C"/>
    <w:rsid w:val="000740E5"/>
    <w:rsid w:val="0007430B"/>
    <w:rsid w:val="000744E4"/>
    <w:rsid w:val="00074B09"/>
    <w:rsid w:val="00075C3E"/>
    <w:rsid w:val="00076228"/>
    <w:rsid w:val="0007659C"/>
    <w:rsid w:val="000766C7"/>
    <w:rsid w:val="00080845"/>
    <w:rsid w:val="00081A25"/>
    <w:rsid w:val="00082710"/>
    <w:rsid w:val="00082BFF"/>
    <w:rsid w:val="00082D1A"/>
    <w:rsid w:val="00084A40"/>
    <w:rsid w:val="00085350"/>
    <w:rsid w:val="000857E3"/>
    <w:rsid w:val="00085C75"/>
    <w:rsid w:val="000860BE"/>
    <w:rsid w:val="000878DE"/>
    <w:rsid w:val="00087E8E"/>
    <w:rsid w:val="0009042F"/>
    <w:rsid w:val="0009506C"/>
    <w:rsid w:val="00095561"/>
    <w:rsid w:val="0009793B"/>
    <w:rsid w:val="00097B69"/>
    <w:rsid w:val="000A0063"/>
    <w:rsid w:val="000A1352"/>
    <w:rsid w:val="000A1E30"/>
    <w:rsid w:val="000A284F"/>
    <w:rsid w:val="000A394F"/>
    <w:rsid w:val="000A39A2"/>
    <w:rsid w:val="000A3FD1"/>
    <w:rsid w:val="000A4837"/>
    <w:rsid w:val="000A525B"/>
    <w:rsid w:val="000A537E"/>
    <w:rsid w:val="000A7949"/>
    <w:rsid w:val="000B0802"/>
    <w:rsid w:val="000B0B54"/>
    <w:rsid w:val="000B0C67"/>
    <w:rsid w:val="000B2382"/>
    <w:rsid w:val="000B2C55"/>
    <w:rsid w:val="000B3578"/>
    <w:rsid w:val="000B363A"/>
    <w:rsid w:val="000B3D2A"/>
    <w:rsid w:val="000B3DBD"/>
    <w:rsid w:val="000B4A48"/>
    <w:rsid w:val="000B7720"/>
    <w:rsid w:val="000C038B"/>
    <w:rsid w:val="000C084D"/>
    <w:rsid w:val="000C0D60"/>
    <w:rsid w:val="000C16C2"/>
    <w:rsid w:val="000C2353"/>
    <w:rsid w:val="000C2EB8"/>
    <w:rsid w:val="000C3388"/>
    <w:rsid w:val="000C3DB2"/>
    <w:rsid w:val="000C4797"/>
    <w:rsid w:val="000C5A02"/>
    <w:rsid w:val="000C613C"/>
    <w:rsid w:val="000C65DF"/>
    <w:rsid w:val="000C7550"/>
    <w:rsid w:val="000D073E"/>
    <w:rsid w:val="000D08B5"/>
    <w:rsid w:val="000D0CAA"/>
    <w:rsid w:val="000D0E73"/>
    <w:rsid w:val="000D1203"/>
    <w:rsid w:val="000D13AF"/>
    <w:rsid w:val="000D19A3"/>
    <w:rsid w:val="000D21D1"/>
    <w:rsid w:val="000D2DE9"/>
    <w:rsid w:val="000D2EE5"/>
    <w:rsid w:val="000D591D"/>
    <w:rsid w:val="000D5F53"/>
    <w:rsid w:val="000D7223"/>
    <w:rsid w:val="000D7A11"/>
    <w:rsid w:val="000D7FB1"/>
    <w:rsid w:val="000E0433"/>
    <w:rsid w:val="000E10C6"/>
    <w:rsid w:val="000E1340"/>
    <w:rsid w:val="000E1BB6"/>
    <w:rsid w:val="000E1D15"/>
    <w:rsid w:val="000E328C"/>
    <w:rsid w:val="000E381C"/>
    <w:rsid w:val="000E4090"/>
    <w:rsid w:val="000E47F7"/>
    <w:rsid w:val="000E4800"/>
    <w:rsid w:val="000E53C5"/>
    <w:rsid w:val="000E5682"/>
    <w:rsid w:val="000E5AAA"/>
    <w:rsid w:val="000E6F50"/>
    <w:rsid w:val="000E75D3"/>
    <w:rsid w:val="000E7C8C"/>
    <w:rsid w:val="000F00FE"/>
    <w:rsid w:val="000F0D13"/>
    <w:rsid w:val="000F0D3D"/>
    <w:rsid w:val="000F101A"/>
    <w:rsid w:val="000F178C"/>
    <w:rsid w:val="000F1CD6"/>
    <w:rsid w:val="000F3062"/>
    <w:rsid w:val="000F35DA"/>
    <w:rsid w:val="000F3B0A"/>
    <w:rsid w:val="000F6D08"/>
    <w:rsid w:val="000F7941"/>
    <w:rsid w:val="001004C9"/>
    <w:rsid w:val="00100878"/>
    <w:rsid w:val="00100954"/>
    <w:rsid w:val="001014A4"/>
    <w:rsid w:val="001016C0"/>
    <w:rsid w:val="001038C1"/>
    <w:rsid w:val="001040C2"/>
    <w:rsid w:val="00104362"/>
    <w:rsid w:val="00105D54"/>
    <w:rsid w:val="00105F7D"/>
    <w:rsid w:val="00106014"/>
    <w:rsid w:val="00106804"/>
    <w:rsid w:val="00106FA9"/>
    <w:rsid w:val="0010729E"/>
    <w:rsid w:val="001115E6"/>
    <w:rsid w:val="001131CE"/>
    <w:rsid w:val="00113FE5"/>
    <w:rsid w:val="0011482E"/>
    <w:rsid w:val="00115855"/>
    <w:rsid w:val="00117236"/>
    <w:rsid w:val="0011792C"/>
    <w:rsid w:val="00120185"/>
    <w:rsid w:val="001214E4"/>
    <w:rsid w:val="00121809"/>
    <w:rsid w:val="001231EA"/>
    <w:rsid w:val="0012376D"/>
    <w:rsid w:val="0012487F"/>
    <w:rsid w:val="00126143"/>
    <w:rsid w:val="00126B26"/>
    <w:rsid w:val="0013050D"/>
    <w:rsid w:val="00130C0F"/>
    <w:rsid w:val="00132F5D"/>
    <w:rsid w:val="001344E7"/>
    <w:rsid w:val="00134F7D"/>
    <w:rsid w:val="00135614"/>
    <w:rsid w:val="00135619"/>
    <w:rsid w:val="00135B0D"/>
    <w:rsid w:val="00136940"/>
    <w:rsid w:val="001377F4"/>
    <w:rsid w:val="00141611"/>
    <w:rsid w:val="00141D2C"/>
    <w:rsid w:val="00142007"/>
    <w:rsid w:val="00142048"/>
    <w:rsid w:val="001428BD"/>
    <w:rsid w:val="00142B6F"/>
    <w:rsid w:val="0014420E"/>
    <w:rsid w:val="0014507B"/>
    <w:rsid w:val="001459EC"/>
    <w:rsid w:val="00145F0B"/>
    <w:rsid w:val="00146FA0"/>
    <w:rsid w:val="001478F7"/>
    <w:rsid w:val="00147964"/>
    <w:rsid w:val="0015110B"/>
    <w:rsid w:val="001516E8"/>
    <w:rsid w:val="001519A8"/>
    <w:rsid w:val="00152D80"/>
    <w:rsid w:val="001532A4"/>
    <w:rsid w:val="00153F27"/>
    <w:rsid w:val="00154C30"/>
    <w:rsid w:val="001553AE"/>
    <w:rsid w:val="00155545"/>
    <w:rsid w:val="00155BC1"/>
    <w:rsid w:val="001565E9"/>
    <w:rsid w:val="0015695B"/>
    <w:rsid w:val="00157333"/>
    <w:rsid w:val="001579BC"/>
    <w:rsid w:val="001600AF"/>
    <w:rsid w:val="00160A28"/>
    <w:rsid w:val="00160EE0"/>
    <w:rsid w:val="00161E89"/>
    <w:rsid w:val="00163156"/>
    <w:rsid w:val="00163CCE"/>
    <w:rsid w:val="00165A73"/>
    <w:rsid w:val="00166290"/>
    <w:rsid w:val="00166893"/>
    <w:rsid w:val="00166ECA"/>
    <w:rsid w:val="0016708B"/>
    <w:rsid w:val="00167251"/>
    <w:rsid w:val="00167A9E"/>
    <w:rsid w:val="001700FE"/>
    <w:rsid w:val="0017107E"/>
    <w:rsid w:val="00171214"/>
    <w:rsid w:val="001712B5"/>
    <w:rsid w:val="001736DC"/>
    <w:rsid w:val="0017458B"/>
    <w:rsid w:val="00174923"/>
    <w:rsid w:val="00174CB0"/>
    <w:rsid w:val="00176912"/>
    <w:rsid w:val="00176BFD"/>
    <w:rsid w:val="001825EB"/>
    <w:rsid w:val="001834F0"/>
    <w:rsid w:val="00183841"/>
    <w:rsid w:val="00185098"/>
    <w:rsid w:val="00185206"/>
    <w:rsid w:val="001871F0"/>
    <w:rsid w:val="00187775"/>
    <w:rsid w:val="00190557"/>
    <w:rsid w:val="00190CE4"/>
    <w:rsid w:val="0019241D"/>
    <w:rsid w:val="00194460"/>
    <w:rsid w:val="00194628"/>
    <w:rsid w:val="00194769"/>
    <w:rsid w:val="00194B3D"/>
    <w:rsid w:val="0019518C"/>
    <w:rsid w:val="00196378"/>
    <w:rsid w:val="00196479"/>
    <w:rsid w:val="001968CE"/>
    <w:rsid w:val="0019732E"/>
    <w:rsid w:val="001A04EC"/>
    <w:rsid w:val="001A0627"/>
    <w:rsid w:val="001A08F4"/>
    <w:rsid w:val="001A0E01"/>
    <w:rsid w:val="001A17BC"/>
    <w:rsid w:val="001A1990"/>
    <w:rsid w:val="001A21B2"/>
    <w:rsid w:val="001A24E8"/>
    <w:rsid w:val="001A36FF"/>
    <w:rsid w:val="001B0378"/>
    <w:rsid w:val="001B0F5A"/>
    <w:rsid w:val="001B31B2"/>
    <w:rsid w:val="001B3D08"/>
    <w:rsid w:val="001B447D"/>
    <w:rsid w:val="001B44D4"/>
    <w:rsid w:val="001B4905"/>
    <w:rsid w:val="001B6AC8"/>
    <w:rsid w:val="001B6C4C"/>
    <w:rsid w:val="001B7A32"/>
    <w:rsid w:val="001C0A8E"/>
    <w:rsid w:val="001C1835"/>
    <w:rsid w:val="001C23C6"/>
    <w:rsid w:val="001C2973"/>
    <w:rsid w:val="001C2B22"/>
    <w:rsid w:val="001C2B79"/>
    <w:rsid w:val="001C3E84"/>
    <w:rsid w:val="001C4EB8"/>
    <w:rsid w:val="001C644A"/>
    <w:rsid w:val="001C6E5E"/>
    <w:rsid w:val="001C760C"/>
    <w:rsid w:val="001C7BEC"/>
    <w:rsid w:val="001D053B"/>
    <w:rsid w:val="001D0F7E"/>
    <w:rsid w:val="001D122B"/>
    <w:rsid w:val="001D284F"/>
    <w:rsid w:val="001D29A2"/>
    <w:rsid w:val="001D3353"/>
    <w:rsid w:val="001D4426"/>
    <w:rsid w:val="001D4B49"/>
    <w:rsid w:val="001D4DCA"/>
    <w:rsid w:val="001D59B2"/>
    <w:rsid w:val="001D5F02"/>
    <w:rsid w:val="001D68B3"/>
    <w:rsid w:val="001D73A5"/>
    <w:rsid w:val="001D78C2"/>
    <w:rsid w:val="001D79B7"/>
    <w:rsid w:val="001D79DE"/>
    <w:rsid w:val="001D7E61"/>
    <w:rsid w:val="001E01A3"/>
    <w:rsid w:val="001E0E4F"/>
    <w:rsid w:val="001E1465"/>
    <w:rsid w:val="001E2BB4"/>
    <w:rsid w:val="001E2CAD"/>
    <w:rsid w:val="001E2F3A"/>
    <w:rsid w:val="001E3214"/>
    <w:rsid w:val="001E4D4D"/>
    <w:rsid w:val="001E5ABB"/>
    <w:rsid w:val="001E6598"/>
    <w:rsid w:val="001E7FEE"/>
    <w:rsid w:val="001F0D5F"/>
    <w:rsid w:val="001F1102"/>
    <w:rsid w:val="001F1178"/>
    <w:rsid w:val="001F2169"/>
    <w:rsid w:val="001F3B94"/>
    <w:rsid w:val="001F6113"/>
    <w:rsid w:val="001F68C8"/>
    <w:rsid w:val="001F78A1"/>
    <w:rsid w:val="001F7C1C"/>
    <w:rsid w:val="0020075A"/>
    <w:rsid w:val="00203043"/>
    <w:rsid w:val="0020325B"/>
    <w:rsid w:val="00203800"/>
    <w:rsid w:val="00203994"/>
    <w:rsid w:val="00203AB1"/>
    <w:rsid w:val="00203D8D"/>
    <w:rsid w:val="00204602"/>
    <w:rsid w:val="00204988"/>
    <w:rsid w:val="00204A98"/>
    <w:rsid w:val="00204ADB"/>
    <w:rsid w:val="00207011"/>
    <w:rsid w:val="00207180"/>
    <w:rsid w:val="00207EE3"/>
    <w:rsid w:val="002100CD"/>
    <w:rsid w:val="002107B3"/>
    <w:rsid w:val="00210E44"/>
    <w:rsid w:val="00212224"/>
    <w:rsid w:val="00213315"/>
    <w:rsid w:val="0021375D"/>
    <w:rsid w:val="00215095"/>
    <w:rsid w:val="00215CC4"/>
    <w:rsid w:val="00216433"/>
    <w:rsid w:val="0021723E"/>
    <w:rsid w:val="00217BB7"/>
    <w:rsid w:val="00217E29"/>
    <w:rsid w:val="00221DFA"/>
    <w:rsid w:val="00221EE3"/>
    <w:rsid w:val="002229E6"/>
    <w:rsid w:val="00222B73"/>
    <w:rsid w:val="00225231"/>
    <w:rsid w:val="00225C68"/>
    <w:rsid w:val="00226393"/>
    <w:rsid w:val="00226560"/>
    <w:rsid w:val="0022656C"/>
    <w:rsid w:val="00227977"/>
    <w:rsid w:val="00227C99"/>
    <w:rsid w:val="00230D28"/>
    <w:rsid w:val="002336A1"/>
    <w:rsid w:val="00233ECA"/>
    <w:rsid w:val="002349DB"/>
    <w:rsid w:val="00235DDB"/>
    <w:rsid w:val="00235EFF"/>
    <w:rsid w:val="0023657A"/>
    <w:rsid w:val="0023714A"/>
    <w:rsid w:val="00237943"/>
    <w:rsid w:val="00237D0A"/>
    <w:rsid w:val="00240456"/>
    <w:rsid w:val="00240C42"/>
    <w:rsid w:val="00240F76"/>
    <w:rsid w:val="002415A5"/>
    <w:rsid w:val="00241D02"/>
    <w:rsid w:val="00242091"/>
    <w:rsid w:val="00242623"/>
    <w:rsid w:val="00243550"/>
    <w:rsid w:val="0024605F"/>
    <w:rsid w:val="00246717"/>
    <w:rsid w:val="00246A9A"/>
    <w:rsid w:val="00246B91"/>
    <w:rsid w:val="00247B17"/>
    <w:rsid w:val="00250CB1"/>
    <w:rsid w:val="00250FB9"/>
    <w:rsid w:val="00251627"/>
    <w:rsid w:val="0025272A"/>
    <w:rsid w:val="00252C7B"/>
    <w:rsid w:val="00253706"/>
    <w:rsid w:val="0025389E"/>
    <w:rsid w:val="00253B19"/>
    <w:rsid w:val="00254102"/>
    <w:rsid w:val="00254445"/>
    <w:rsid w:val="002549E7"/>
    <w:rsid w:val="00254D99"/>
    <w:rsid w:val="002553A9"/>
    <w:rsid w:val="0025545C"/>
    <w:rsid w:val="002555DE"/>
    <w:rsid w:val="002569BD"/>
    <w:rsid w:val="00257244"/>
    <w:rsid w:val="00257C72"/>
    <w:rsid w:val="00257C84"/>
    <w:rsid w:val="00261041"/>
    <w:rsid w:val="00261663"/>
    <w:rsid w:val="00261D9F"/>
    <w:rsid w:val="00262826"/>
    <w:rsid w:val="00263DA4"/>
    <w:rsid w:val="00263F55"/>
    <w:rsid w:val="00270D37"/>
    <w:rsid w:val="00270E55"/>
    <w:rsid w:val="002711A8"/>
    <w:rsid w:val="00271258"/>
    <w:rsid w:val="00271BBA"/>
    <w:rsid w:val="00271E1B"/>
    <w:rsid w:val="002731FD"/>
    <w:rsid w:val="00274CAC"/>
    <w:rsid w:val="002756FF"/>
    <w:rsid w:val="00275D79"/>
    <w:rsid w:val="002778BA"/>
    <w:rsid w:val="002778F4"/>
    <w:rsid w:val="002808CB"/>
    <w:rsid w:val="00280A69"/>
    <w:rsid w:val="00281561"/>
    <w:rsid w:val="0028168D"/>
    <w:rsid w:val="00282AD2"/>
    <w:rsid w:val="00282B8C"/>
    <w:rsid w:val="00284248"/>
    <w:rsid w:val="00284D97"/>
    <w:rsid w:val="00287983"/>
    <w:rsid w:val="00291F53"/>
    <w:rsid w:val="002922E1"/>
    <w:rsid w:val="00293502"/>
    <w:rsid w:val="0029492A"/>
    <w:rsid w:val="00296A1D"/>
    <w:rsid w:val="00296A8A"/>
    <w:rsid w:val="00296EAE"/>
    <w:rsid w:val="00297DC9"/>
    <w:rsid w:val="002A16F6"/>
    <w:rsid w:val="002A28E2"/>
    <w:rsid w:val="002A2BF1"/>
    <w:rsid w:val="002A2C11"/>
    <w:rsid w:val="002A3A29"/>
    <w:rsid w:val="002A3E19"/>
    <w:rsid w:val="002A4372"/>
    <w:rsid w:val="002A4844"/>
    <w:rsid w:val="002A5DF8"/>
    <w:rsid w:val="002A69AF"/>
    <w:rsid w:val="002A7238"/>
    <w:rsid w:val="002A725D"/>
    <w:rsid w:val="002A7436"/>
    <w:rsid w:val="002A7A40"/>
    <w:rsid w:val="002B04A9"/>
    <w:rsid w:val="002B0761"/>
    <w:rsid w:val="002B07DA"/>
    <w:rsid w:val="002B086D"/>
    <w:rsid w:val="002B0EEE"/>
    <w:rsid w:val="002B1276"/>
    <w:rsid w:val="002B1EA3"/>
    <w:rsid w:val="002B2DCE"/>
    <w:rsid w:val="002B2F03"/>
    <w:rsid w:val="002B2FED"/>
    <w:rsid w:val="002B34A9"/>
    <w:rsid w:val="002B3661"/>
    <w:rsid w:val="002B4812"/>
    <w:rsid w:val="002B4FB3"/>
    <w:rsid w:val="002B5C00"/>
    <w:rsid w:val="002C0261"/>
    <w:rsid w:val="002C0472"/>
    <w:rsid w:val="002C0706"/>
    <w:rsid w:val="002C2794"/>
    <w:rsid w:val="002C2B77"/>
    <w:rsid w:val="002C5499"/>
    <w:rsid w:val="002C657D"/>
    <w:rsid w:val="002C6BC4"/>
    <w:rsid w:val="002D124C"/>
    <w:rsid w:val="002D1634"/>
    <w:rsid w:val="002D1939"/>
    <w:rsid w:val="002D196E"/>
    <w:rsid w:val="002D3B7E"/>
    <w:rsid w:val="002D4420"/>
    <w:rsid w:val="002D476E"/>
    <w:rsid w:val="002D59E3"/>
    <w:rsid w:val="002D5EBE"/>
    <w:rsid w:val="002D740F"/>
    <w:rsid w:val="002D7C91"/>
    <w:rsid w:val="002E01B0"/>
    <w:rsid w:val="002E0380"/>
    <w:rsid w:val="002E1865"/>
    <w:rsid w:val="002E1BF0"/>
    <w:rsid w:val="002E239E"/>
    <w:rsid w:val="002E29C9"/>
    <w:rsid w:val="002E2C5C"/>
    <w:rsid w:val="002E3844"/>
    <w:rsid w:val="002E42CC"/>
    <w:rsid w:val="002E43B5"/>
    <w:rsid w:val="002E442F"/>
    <w:rsid w:val="002E44EE"/>
    <w:rsid w:val="002E4900"/>
    <w:rsid w:val="002E4B14"/>
    <w:rsid w:val="002E671A"/>
    <w:rsid w:val="002E699F"/>
    <w:rsid w:val="002E6BDF"/>
    <w:rsid w:val="002E70EC"/>
    <w:rsid w:val="002F28C1"/>
    <w:rsid w:val="002F3471"/>
    <w:rsid w:val="002F50A9"/>
    <w:rsid w:val="002F548A"/>
    <w:rsid w:val="002F5987"/>
    <w:rsid w:val="002F7ADC"/>
    <w:rsid w:val="00301558"/>
    <w:rsid w:val="003017AC"/>
    <w:rsid w:val="003020EC"/>
    <w:rsid w:val="0030481B"/>
    <w:rsid w:val="00304A94"/>
    <w:rsid w:val="0030503E"/>
    <w:rsid w:val="00305A5A"/>
    <w:rsid w:val="00307B47"/>
    <w:rsid w:val="00307E93"/>
    <w:rsid w:val="00310202"/>
    <w:rsid w:val="0031038E"/>
    <w:rsid w:val="0031077D"/>
    <w:rsid w:val="0031237A"/>
    <w:rsid w:val="0031506F"/>
    <w:rsid w:val="0031526B"/>
    <w:rsid w:val="003160F0"/>
    <w:rsid w:val="003163C5"/>
    <w:rsid w:val="003165E0"/>
    <w:rsid w:val="003166AA"/>
    <w:rsid w:val="00317320"/>
    <w:rsid w:val="003174AF"/>
    <w:rsid w:val="00320C52"/>
    <w:rsid w:val="00320E22"/>
    <w:rsid w:val="00322058"/>
    <w:rsid w:val="0032209D"/>
    <w:rsid w:val="003223F0"/>
    <w:rsid w:val="003233E0"/>
    <w:rsid w:val="0032362F"/>
    <w:rsid w:val="00323F15"/>
    <w:rsid w:val="00324F3D"/>
    <w:rsid w:val="003258FE"/>
    <w:rsid w:val="003260D4"/>
    <w:rsid w:val="003266B4"/>
    <w:rsid w:val="0032690F"/>
    <w:rsid w:val="003278EB"/>
    <w:rsid w:val="003304EF"/>
    <w:rsid w:val="00330781"/>
    <w:rsid w:val="003307BA"/>
    <w:rsid w:val="00331006"/>
    <w:rsid w:val="0033149D"/>
    <w:rsid w:val="003316BF"/>
    <w:rsid w:val="003333E6"/>
    <w:rsid w:val="003354E4"/>
    <w:rsid w:val="00335DC1"/>
    <w:rsid w:val="00336206"/>
    <w:rsid w:val="00337703"/>
    <w:rsid w:val="00337D67"/>
    <w:rsid w:val="003400F1"/>
    <w:rsid w:val="003416C3"/>
    <w:rsid w:val="00343AF1"/>
    <w:rsid w:val="00345C3D"/>
    <w:rsid w:val="0034606D"/>
    <w:rsid w:val="0034609A"/>
    <w:rsid w:val="00347658"/>
    <w:rsid w:val="00347948"/>
    <w:rsid w:val="003514D6"/>
    <w:rsid w:val="00351899"/>
    <w:rsid w:val="003535D9"/>
    <w:rsid w:val="00354676"/>
    <w:rsid w:val="003548B2"/>
    <w:rsid w:val="00356033"/>
    <w:rsid w:val="00356190"/>
    <w:rsid w:val="0035671F"/>
    <w:rsid w:val="003573E9"/>
    <w:rsid w:val="003628BF"/>
    <w:rsid w:val="0036296B"/>
    <w:rsid w:val="00363D88"/>
    <w:rsid w:val="00363F59"/>
    <w:rsid w:val="00365446"/>
    <w:rsid w:val="00365C55"/>
    <w:rsid w:val="0037022F"/>
    <w:rsid w:val="00371B70"/>
    <w:rsid w:val="00372748"/>
    <w:rsid w:val="00373342"/>
    <w:rsid w:val="00374103"/>
    <w:rsid w:val="003743C2"/>
    <w:rsid w:val="0037484F"/>
    <w:rsid w:val="00374D63"/>
    <w:rsid w:val="003753F4"/>
    <w:rsid w:val="00375C70"/>
    <w:rsid w:val="00375EEB"/>
    <w:rsid w:val="0037636C"/>
    <w:rsid w:val="003763E2"/>
    <w:rsid w:val="003778EE"/>
    <w:rsid w:val="00377D62"/>
    <w:rsid w:val="003804D6"/>
    <w:rsid w:val="00380D63"/>
    <w:rsid w:val="00381543"/>
    <w:rsid w:val="003817BC"/>
    <w:rsid w:val="003819FB"/>
    <w:rsid w:val="00382596"/>
    <w:rsid w:val="00383804"/>
    <w:rsid w:val="00383BF4"/>
    <w:rsid w:val="003847F5"/>
    <w:rsid w:val="00384C93"/>
    <w:rsid w:val="00386809"/>
    <w:rsid w:val="003868A4"/>
    <w:rsid w:val="00386A3F"/>
    <w:rsid w:val="00386B6B"/>
    <w:rsid w:val="00390478"/>
    <w:rsid w:val="00390801"/>
    <w:rsid w:val="00393D13"/>
    <w:rsid w:val="00394229"/>
    <w:rsid w:val="003944B0"/>
    <w:rsid w:val="0039648E"/>
    <w:rsid w:val="00396A84"/>
    <w:rsid w:val="003A1009"/>
    <w:rsid w:val="003A1567"/>
    <w:rsid w:val="003A15C7"/>
    <w:rsid w:val="003A1D7A"/>
    <w:rsid w:val="003A2C26"/>
    <w:rsid w:val="003A4030"/>
    <w:rsid w:val="003A44A5"/>
    <w:rsid w:val="003A5016"/>
    <w:rsid w:val="003A54B4"/>
    <w:rsid w:val="003A57C1"/>
    <w:rsid w:val="003A5CE0"/>
    <w:rsid w:val="003A5ED6"/>
    <w:rsid w:val="003A6522"/>
    <w:rsid w:val="003A6A51"/>
    <w:rsid w:val="003A6D93"/>
    <w:rsid w:val="003A7325"/>
    <w:rsid w:val="003A78EA"/>
    <w:rsid w:val="003A7A92"/>
    <w:rsid w:val="003A7F3C"/>
    <w:rsid w:val="003B1356"/>
    <w:rsid w:val="003B1E26"/>
    <w:rsid w:val="003B1E3D"/>
    <w:rsid w:val="003B245F"/>
    <w:rsid w:val="003B299B"/>
    <w:rsid w:val="003B37A3"/>
    <w:rsid w:val="003B4A7E"/>
    <w:rsid w:val="003B4AA1"/>
    <w:rsid w:val="003B5029"/>
    <w:rsid w:val="003B535D"/>
    <w:rsid w:val="003B6D31"/>
    <w:rsid w:val="003B7106"/>
    <w:rsid w:val="003C12CE"/>
    <w:rsid w:val="003C159C"/>
    <w:rsid w:val="003C35C2"/>
    <w:rsid w:val="003C47A7"/>
    <w:rsid w:val="003C4875"/>
    <w:rsid w:val="003C62CC"/>
    <w:rsid w:val="003C67DB"/>
    <w:rsid w:val="003C7E0B"/>
    <w:rsid w:val="003D11E2"/>
    <w:rsid w:val="003D11EB"/>
    <w:rsid w:val="003D1FE3"/>
    <w:rsid w:val="003D2ED5"/>
    <w:rsid w:val="003D4AEF"/>
    <w:rsid w:val="003D4CFD"/>
    <w:rsid w:val="003D4EA0"/>
    <w:rsid w:val="003D64AE"/>
    <w:rsid w:val="003D6593"/>
    <w:rsid w:val="003D7823"/>
    <w:rsid w:val="003E193C"/>
    <w:rsid w:val="003E2464"/>
    <w:rsid w:val="003E28F5"/>
    <w:rsid w:val="003E31F1"/>
    <w:rsid w:val="003E46B7"/>
    <w:rsid w:val="003E4BBD"/>
    <w:rsid w:val="003E52CE"/>
    <w:rsid w:val="003E5335"/>
    <w:rsid w:val="003E6D3A"/>
    <w:rsid w:val="003E6D56"/>
    <w:rsid w:val="003F086A"/>
    <w:rsid w:val="003F0BE6"/>
    <w:rsid w:val="003F0BEE"/>
    <w:rsid w:val="003F25A8"/>
    <w:rsid w:val="003F28C7"/>
    <w:rsid w:val="003F2BEA"/>
    <w:rsid w:val="003F4725"/>
    <w:rsid w:val="003F476E"/>
    <w:rsid w:val="003F5735"/>
    <w:rsid w:val="003F60D0"/>
    <w:rsid w:val="003F612D"/>
    <w:rsid w:val="003F6547"/>
    <w:rsid w:val="003F699A"/>
    <w:rsid w:val="003F7173"/>
    <w:rsid w:val="003F75C2"/>
    <w:rsid w:val="00400715"/>
    <w:rsid w:val="004009FE"/>
    <w:rsid w:val="00400E28"/>
    <w:rsid w:val="00401E98"/>
    <w:rsid w:val="004028F5"/>
    <w:rsid w:val="00402C30"/>
    <w:rsid w:val="004033DA"/>
    <w:rsid w:val="00403B0B"/>
    <w:rsid w:val="00404A93"/>
    <w:rsid w:val="0040644A"/>
    <w:rsid w:val="004065EF"/>
    <w:rsid w:val="004074C1"/>
    <w:rsid w:val="00407731"/>
    <w:rsid w:val="00407A70"/>
    <w:rsid w:val="0041035F"/>
    <w:rsid w:val="00411165"/>
    <w:rsid w:val="00411F32"/>
    <w:rsid w:val="004128FB"/>
    <w:rsid w:val="00413656"/>
    <w:rsid w:val="00413700"/>
    <w:rsid w:val="00415772"/>
    <w:rsid w:val="004164DC"/>
    <w:rsid w:val="00416BBD"/>
    <w:rsid w:val="00417AA4"/>
    <w:rsid w:val="00421031"/>
    <w:rsid w:val="004224D6"/>
    <w:rsid w:val="00422D74"/>
    <w:rsid w:val="004235AF"/>
    <w:rsid w:val="0042369B"/>
    <w:rsid w:val="00423CD2"/>
    <w:rsid w:val="0042611E"/>
    <w:rsid w:val="00426B1C"/>
    <w:rsid w:val="00426BD5"/>
    <w:rsid w:val="00427002"/>
    <w:rsid w:val="004279F5"/>
    <w:rsid w:val="004304A6"/>
    <w:rsid w:val="00430AAF"/>
    <w:rsid w:val="004329FD"/>
    <w:rsid w:val="00432EEF"/>
    <w:rsid w:val="00433013"/>
    <w:rsid w:val="00433C53"/>
    <w:rsid w:val="00433FD8"/>
    <w:rsid w:val="00434DD1"/>
    <w:rsid w:val="004354C7"/>
    <w:rsid w:val="00435A51"/>
    <w:rsid w:val="0043619D"/>
    <w:rsid w:val="004368CC"/>
    <w:rsid w:val="004379EB"/>
    <w:rsid w:val="00440CCE"/>
    <w:rsid w:val="00442A41"/>
    <w:rsid w:val="00442FA9"/>
    <w:rsid w:val="004432C6"/>
    <w:rsid w:val="00443377"/>
    <w:rsid w:val="0044404D"/>
    <w:rsid w:val="00444679"/>
    <w:rsid w:val="00444F79"/>
    <w:rsid w:val="00445359"/>
    <w:rsid w:val="00447A2B"/>
    <w:rsid w:val="00450FF7"/>
    <w:rsid w:val="0045246A"/>
    <w:rsid w:val="00453A84"/>
    <w:rsid w:val="00454C58"/>
    <w:rsid w:val="0045581C"/>
    <w:rsid w:val="004561AC"/>
    <w:rsid w:val="00456729"/>
    <w:rsid w:val="00456918"/>
    <w:rsid w:val="004576B7"/>
    <w:rsid w:val="00457FB0"/>
    <w:rsid w:val="004601BD"/>
    <w:rsid w:val="00463016"/>
    <w:rsid w:val="0046369A"/>
    <w:rsid w:val="00463FBC"/>
    <w:rsid w:val="00464132"/>
    <w:rsid w:val="0046494F"/>
    <w:rsid w:val="00465015"/>
    <w:rsid w:val="004658FA"/>
    <w:rsid w:val="00474625"/>
    <w:rsid w:val="0047542C"/>
    <w:rsid w:val="00476F11"/>
    <w:rsid w:val="004804D3"/>
    <w:rsid w:val="00482149"/>
    <w:rsid w:val="0048254C"/>
    <w:rsid w:val="00484067"/>
    <w:rsid w:val="00484C01"/>
    <w:rsid w:val="00484CF4"/>
    <w:rsid w:val="00484DF5"/>
    <w:rsid w:val="00485529"/>
    <w:rsid w:val="00485569"/>
    <w:rsid w:val="00485763"/>
    <w:rsid w:val="0048593A"/>
    <w:rsid w:val="00485E49"/>
    <w:rsid w:val="00486308"/>
    <w:rsid w:val="00486CB3"/>
    <w:rsid w:val="00487DCB"/>
    <w:rsid w:val="00490FC6"/>
    <w:rsid w:val="00491E89"/>
    <w:rsid w:val="00492587"/>
    <w:rsid w:val="0049343C"/>
    <w:rsid w:val="00495411"/>
    <w:rsid w:val="00495B12"/>
    <w:rsid w:val="00496FA5"/>
    <w:rsid w:val="004975D9"/>
    <w:rsid w:val="004977BA"/>
    <w:rsid w:val="00497946"/>
    <w:rsid w:val="00497A2D"/>
    <w:rsid w:val="004A01F7"/>
    <w:rsid w:val="004A0995"/>
    <w:rsid w:val="004A0C54"/>
    <w:rsid w:val="004A238D"/>
    <w:rsid w:val="004A2664"/>
    <w:rsid w:val="004A27CE"/>
    <w:rsid w:val="004A359B"/>
    <w:rsid w:val="004A4DE0"/>
    <w:rsid w:val="004A57F6"/>
    <w:rsid w:val="004A5DEC"/>
    <w:rsid w:val="004A62FF"/>
    <w:rsid w:val="004A6E03"/>
    <w:rsid w:val="004A783E"/>
    <w:rsid w:val="004B0C11"/>
    <w:rsid w:val="004B131E"/>
    <w:rsid w:val="004B3939"/>
    <w:rsid w:val="004B4188"/>
    <w:rsid w:val="004B4517"/>
    <w:rsid w:val="004B537A"/>
    <w:rsid w:val="004B5C63"/>
    <w:rsid w:val="004B5E7E"/>
    <w:rsid w:val="004B627E"/>
    <w:rsid w:val="004B6EF6"/>
    <w:rsid w:val="004B7A5D"/>
    <w:rsid w:val="004C12BD"/>
    <w:rsid w:val="004C1919"/>
    <w:rsid w:val="004C36E2"/>
    <w:rsid w:val="004C3B0E"/>
    <w:rsid w:val="004C3ED4"/>
    <w:rsid w:val="004C752C"/>
    <w:rsid w:val="004C75B9"/>
    <w:rsid w:val="004D0182"/>
    <w:rsid w:val="004D020F"/>
    <w:rsid w:val="004D0B66"/>
    <w:rsid w:val="004D14CD"/>
    <w:rsid w:val="004D161E"/>
    <w:rsid w:val="004D1680"/>
    <w:rsid w:val="004D2929"/>
    <w:rsid w:val="004D2C18"/>
    <w:rsid w:val="004D4E31"/>
    <w:rsid w:val="004D545E"/>
    <w:rsid w:val="004D57CA"/>
    <w:rsid w:val="004D7F85"/>
    <w:rsid w:val="004E0176"/>
    <w:rsid w:val="004E05C9"/>
    <w:rsid w:val="004E141E"/>
    <w:rsid w:val="004E1FDE"/>
    <w:rsid w:val="004E23F6"/>
    <w:rsid w:val="004E2840"/>
    <w:rsid w:val="004E2CB3"/>
    <w:rsid w:val="004E38F7"/>
    <w:rsid w:val="004E3C66"/>
    <w:rsid w:val="004E41DD"/>
    <w:rsid w:val="004E58A7"/>
    <w:rsid w:val="004E6174"/>
    <w:rsid w:val="004E6416"/>
    <w:rsid w:val="004E681E"/>
    <w:rsid w:val="004E7CC6"/>
    <w:rsid w:val="004E7FA2"/>
    <w:rsid w:val="004F112E"/>
    <w:rsid w:val="004F2B85"/>
    <w:rsid w:val="004F4847"/>
    <w:rsid w:val="004F48E0"/>
    <w:rsid w:val="004F51FC"/>
    <w:rsid w:val="004F6486"/>
    <w:rsid w:val="004F65DD"/>
    <w:rsid w:val="004F6C3E"/>
    <w:rsid w:val="004F7235"/>
    <w:rsid w:val="004F7E76"/>
    <w:rsid w:val="00500A14"/>
    <w:rsid w:val="00500C55"/>
    <w:rsid w:val="00501469"/>
    <w:rsid w:val="00501AF0"/>
    <w:rsid w:val="00501C98"/>
    <w:rsid w:val="00501D4E"/>
    <w:rsid w:val="00502055"/>
    <w:rsid w:val="00505047"/>
    <w:rsid w:val="005052F4"/>
    <w:rsid w:val="0050613A"/>
    <w:rsid w:val="00506771"/>
    <w:rsid w:val="00506CCE"/>
    <w:rsid w:val="00507213"/>
    <w:rsid w:val="00511442"/>
    <w:rsid w:val="005115C6"/>
    <w:rsid w:val="00511E49"/>
    <w:rsid w:val="005125AB"/>
    <w:rsid w:val="00513202"/>
    <w:rsid w:val="005144A1"/>
    <w:rsid w:val="00514828"/>
    <w:rsid w:val="005150CB"/>
    <w:rsid w:val="00516878"/>
    <w:rsid w:val="00516FCC"/>
    <w:rsid w:val="0051743B"/>
    <w:rsid w:val="00520382"/>
    <w:rsid w:val="00521099"/>
    <w:rsid w:val="005214EF"/>
    <w:rsid w:val="005217EC"/>
    <w:rsid w:val="00522432"/>
    <w:rsid w:val="0052255E"/>
    <w:rsid w:val="00523247"/>
    <w:rsid w:val="00523406"/>
    <w:rsid w:val="00524A46"/>
    <w:rsid w:val="00524E3C"/>
    <w:rsid w:val="00524EDC"/>
    <w:rsid w:val="00527754"/>
    <w:rsid w:val="0053019A"/>
    <w:rsid w:val="005306C6"/>
    <w:rsid w:val="00530B57"/>
    <w:rsid w:val="0053149D"/>
    <w:rsid w:val="005317B9"/>
    <w:rsid w:val="00531DAE"/>
    <w:rsid w:val="005327A4"/>
    <w:rsid w:val="00533773"/>
    <w:rsid w:val="00533BC4"/>
    <w:rsid w:val="00534ABE"/>
    <w:rsid w:val="00534F2C"/>
    <w:rsid w:val="00535052"/>
    <w:rsid w:val="0053580A"/>
    <w:rsid w:val="00535827"/>
    <w:rsid w:val="00535C57"/>
    <w:rsid w:val="00535E43"/>
    <w:rsid w:val="00536B3A"/>
    <w:rsid w:val="00537FAC"/>
    <w:rsid w:val="00541857"/>
    <w:rsid w:val="0054212B"/>
    <w:rsid w:val="005429C1"/>
    <w:rsid w:val="00545035"/>
    <w:rsid w:val="005470B4"/>
    <w:rsid w:val="0054767A"/>
    <w:rsid w:val="00547948"/>
    <w:rsid w:val="005503A5"/>
    <w:rsid w:val="005505FD"/>
    <w:rsid w:val="00550830"/>
    <w:rsid w:val="00550A6C"/>
    <w:rsid w:val="005516E9"/>
    <w:rsid w:val="00552446"/>
    <w:rsid w:val="005540DD"/>
    <w:rsid w:val="00555271"/>
    <w:rsid w:val="005556D0"/>
    <w:rsid w:val="00556256"/>
    <w:rsid w:val="005565EB"/>
    <w:rsid w:val="00556BB7"/>
    <w:rsid w:val="00557DEB"/>
    <w:rsid w:val="00560CB3"/>
    <w:rsid w:val="00560DF3"/>
    <w:rsid w:val="00561CE5"/>
    <w:rsid w:val="00562A93"/>
    <w:rsid w:val="00562DA0"/>
    <w:rsid w:val="00563AA4"/>
    <w:rsid w:val="00563BC4"/>
    <w:rsid w:val="0056428A"/>
    <w:rsid w:val="005657DE"/>
    <w:rsid w:val="0056609B"/>
    <w:rsid w:val="005702C7"/>
    <w:rsid w:val="00570A6B"/>
    <w:rsid w:val="00571A1E"/>
    <w:rsid w:val="00572A5D"/>
    <w:rsid w:val="00572C4F"/>
    <w:rsid w:val="00572E6C"/>
    <w:rsid w:val="005752FD"/>
    <w:rsid w:val="0057539E"/>
    <w:rsid w:val="00575C1F"/>
    <w:rsid w:val="0057629B"/>
    <w:rsid w:val="005766ED"/>
    <w:rsid w:val="005767FB"/>
    <w:rsid w:val="005768FF"/>
    <w:rsid w:val="00577F03"/>
    <w:rsid w:val="00580567"/>
    <w:rsid w:val="00581280"/>
    <w:rsid w:val="00581636"/>
    <w:rsid w:val="00582F09"/>
    <w:rsid w:val="00583B01"/>
    <w:rsid w:val="00583D3C"/>
    <w:rsid w:val="00584457"/>
    <w:rsid w:val="00584A56"/>
    <w:rsid w:val="00584EE4"/>
    <w:rsid w:val="00585750"/>
    <w:rsid w:val="00586468"/>
    <w:rsid w:val="00587807"/>
    <w:rsid w:val="00587E89"/>
    <w:rsid w:val="00590002"/>
    <w:rsid w:val="00590CA9"/>
    <w:rsid w:val="00592224"/>
    <w:rsid w:val="00593910"/>
    <w:rsid w:val="00593E87"/>
    <w:rsid w:val="00594460"/>
    <w:rsid w:val="005954CD"/>
    <w:rsid w:val="0059551F"/>
    <w:rsid w:val="005956AA"/>
    <w:rsid w:val="00595765"/>
    <w:rsid w:val="00595F9D"/>
    <w:rsid w:val="005964C0"/>
    <w:rsid w:val="00597911"/>
    <w:rsid w:val="00597A00"/>
    <w:rsid w:val="005A1B04"/>
    <w:rsid w:val="005A1F84"/>
    <w:rsid w:val="005A21BF"/>
    <w:rsid w:val="005A39B2"/>
    <w:rsid w:val="005A48FE"/>
    <w:rsid w:val="005A5240"/>
    <w:rsid w:val="005A55BC"/>
    <w:rsid w:val="005A5ED5"/>
    <w:rsid w:val="005A6217"/>
    <w:rsid w:val="005A639A"/>
    <w:rsid w:val="005A6F91"/>
    <w:rsid w:val="005A736D"/>
    <w:rsid w:val="005A7994"/>
    <w:rsid w:val="005B0152"/>
    <w:rsid w:val="005B07E1"/>
    <w:rsid w:val="005B0DC8"/>
    <w:rsid w:val="005B1481"/>
    <w:rsid w:val="005B166B"/>
    <w:rsid w:val="005B2E2D"/>
    <w:rsid w:val="005B354F"/>
    <w:rsid w:val="005B3747"/>
    <w:rsid w:val="005B450B"/>
    <w:rsid w:val="005B4BFC"/>
    <w:rsid w:val="005B5CC2"/>
    <w:rsid w:val="005B7965"/>
    <w:rsid w:val="005C2CE9"/>
    <w:rsid w:val="005C31A5"/>
    <w:rsid w:val="005C3A1B"/>
    <w:rsid w:val="005C3A93"/>
    <w:rsid w:val="005C478B"/>
    <w:rsid w:val="005C5E66"/>
    <w:rsid w:val="005C71A8"/>
    <w:rsid w:val="005D03A3"/>
    <w:rsid w:val="005D0D7B"/>
    <w:rsid w:val="005D0F19"/>
    <w:rsid w:val="005D25F9"/>
    <w:rsid w:val="005D3838"/>
    <w:rsid w:val="005D421B"/>
    <w:rsid w:val="005D4656"/>
    <w:rsid w:val="005D485D"/>
    <w:rsid w:val="005E0CDB"/>
    <w:rsid w:val="005E1B85"/>
    <w:rsid w:val="005E1F27"/>
    <w:rsid w:val="005E2373"/>
    <w:rsid w:val="005E2691"/>
    <w:rsid w:val="005E303E"/>
    <w:rsid w:val="005E388C"/>
    <w:rsid w:val="005E4852"/>
    <w:rsid w:val="005E5DB3"/>
    <w:rsid w:val="005E6D75"/>
    <w:rsid w:val="005E7890"/>
    <w:rsid w:val="005E7A8F"/>
    <w:rsid w:val="005F0430"/>
    <w:rsid w:val="005F0706"/>
    <w:rsid w:val="005F18A3"/>
    <w:rsid w:val="005F2BE6"/>
    <w:rsid w:val="005F311D"/>
    <w:rsid w:val="005F4484"/>
    <w:rsid w:val="005F5585"/>
    <w:rsid w:val="005F5BCA"/>
    <w:rsid w:val="005F60AF"/>
    <w:rsid w:val="005F623C"/>
    <w:rsid w:val="005F686A"/>
    <w:rsid w:val="005F68EB"/>
    <w:rsid w:val="005F6EB5"/>
    <w:rsid w:val="005F7772"/>
    <w:rsid w:val="005F7A77"/>
    <w:rsid w:val="0060096C"/>
    <w:rsid w:val="00602975"/>
    <w:rsid w:val="006034D9"/>
    <w:rsid w:val="0060572E"/>
    <w:rsid w:val="00605C51"/>
    <w:rsid w:val="00606C6C"/>
    <w:rsid w:val="00607154"/>
    <w:rsid w:val="006104E5"/>
    <w:rsid w:val="006107D7"/>
    <w:rsid w:val="00612BA7"/>
    <w:rsid w:val="006136DC"/>
    <w:rsid w:val="006138E2"/>
    <w:rsid w:val="0061479A"/>
    <w:rsid w:val="00616A20"/>
    <w:rsid w:val="0061706C"/>
    <w:rsid w:val="00617C55"/>
    <w:rsid w:val="00617E44"/>
    <w:rsid w:val="00620AC9"/>
    <w:rsid w:val="00620BBA"/>
    <w:rsid w:val="00621F54"/>
    <w:rsid w:val="00621F84"/>
    <w:rsid w:val="00622177"/>
    <w:rsid w:val="0062379C"/>
    <w:rsid w:val="00624301"/>
    <w:rsid w:val="00624690"/>
    <w:rsid w:val="00624790"/>
    <w:rsid w:val="00625CBC"/>
    <w:rsid w:val="00627B3F"/>
    <w:rsid w:val="00630F82"/>
    <w:rsid w:val="00630F92"/>
    <w:rsid w:val="006319C0"/>
    <w:rsid w:val="00632633"/>
    <w:rsid w:val="00634468"/>
    <w:rsid w:val="00636123"/>
    <w:rsid w:val="0063696F"/>
    <w:rsid w:val="006372FF"/>
    <w:rsid w:val="00637518"/>
    <w:rsid w:val="0064109C"/>
    <w:rsid w:val="00641373"/>
    <w:rsid w:val="006416A9"/>
    <w:rsid w:val="00641F59"/>
    <w:rsid w:val="006431DE"/>
    <w:rsid w:val="00643A3A"/>
    <w:rsid w:val="00643EC4"/>
    <w:rsid w:val="0064553F"/>
    <w:rsid w:val="006465C2"/>
    <w:rsid w:val="00646FCE"/>
    <w:rsid w:val="00647766"/>
    <w:rsid w:val="00650847"/>
    <w:rsid w:val="00650C84"/>
    <w:rsid w:val="006519BD"/>
    <w:rsid w:val="006522F1"/>
    <w:rsid w:val="006523B8"/>
    <w:rsid w:val="006532D8"/>
    <w:rsid w:val="006564F1"/>
    <w:rsid w:val="0065654A"/>
    <w:rsid w:val="00656E47"/>
    <w:rsid w:val="00660AA1"/>
    <w:rsid w:val="00663072"/>
    <w:rsid w:val="006631E8"/>
    <w:rsid w:val="00663536"/>
    <w:rsid w:val="00663FB9"/>
    <w:rsid w:val="006642F2"/>
    <w:rsid w:val="00664316"/>
    <w:rsid w:val="00664FD0"/>
    <w:rsid w:val="00665355"/>
    <w:rsid w:val="006664EF"/>
    <w:rsid w:val="0066711C"/>
    <w:rsid w:val="006672AF"/>
    <w:rsid w:val="00667B39"/>
    <w:rsid w:val="00667D17"/>
    <w:rsid w:val="00667EF3"/>
    <w:rsid w:val="006704FB"/>
    <w:rsid w:val="006713EB"/>
    <w:rsid w:val="00672F35"/>
    <w:rsid w:val="00673454"/>
    <w:rsid w:val="0067394B"/>
    <w:rsid w:val="00675AF8"/>
    <w:rsid w:val="00680175"/>
    <w:rsid w:val="006804FA"/>
    <w:rsid w:val="00680D64"/>
    <w:rsid w:val="00681692"/>
    <w:rsid w:val="00681745"/>
    <w:rsid w:val="0068179A"/>
    <w:rsid w:val="006832A0"/>
    <w:rsid w:val="00683C5E"/>
    <w:rsid w:val="00683C9E"/>
    <w:rsid w:val="00683CAE"/>
    <w:rsid w:val="00683FB6"/>
    <w:rsid w:val="0068412C"/>
    <w:rsid w:val="00685AEA"/>
    <w:rsid w:val="0068614C"/>
    <w:rsid w:val="00687247"/>
    <w:rsid w:val="00687787"/>
    <w:rsid w:val="00687C95"/>
    <w:rsid w:val="0069000D"/>
    <w:rsid w:val="0069046B"/>
    <w:rsid w:val="0069129F"/>
    <w:rsid w:val="006929CD"/>
    <w:rsid w:val="00692E20"/>
    <w:rsid w:val="0069421F"/>
    <w:rsid w:val="00694357"/>
    <w:rsid w:val="0069493F"/>
    <w:rsid w:val="00694ADA"/>
    <w:rsid w:val="00694F7C"/>
    <w:rsid w:val="00694FC5"/>
    <w:rsid w:val="006957E2"/>
    <w:rsid w:val="00696E87"/>
    <w:rsid w:val="006A122A"/>
    <w:rsid w:val="006A18A6"/>
    <w:rsid w:val="006A19AA"/>
    <w:rsid w:val="006A200E"/>
    <w:rsid w:val="006A25A2"/>
    <w:rsid w:val="006A2653"/>
    <w:rsid w:val="006A4EA9"/>
    <w:rsid w:val="006A5E7E"/>
    <w:rsid w:val="006A65D4"/>
    <w:rsid w:val="006A78DE"/>
    <w:rsid w:val="006B04C0"/>
    <w:rsid w:val="006B16A7"/>
    <w:rsid w:val="006B2C38"/>
    <w:rsid w:val="006B40A2"/>
    <w:rsid w:val="006B4F6C"/>
    <w:rsid w:val="006B4FFD"/>
    <w:rsid w:val="006B6CD6"/>
    <w:rsid w:val="006B6D89"/>
    <w:rsid w:val="006C0959"/>
    <w:rsid w:val="006C0F77"/>
    <w:rsid w:val="006C12D2"/>
    <w:rsid w:val="006C2994"/>
    <w:rsid w:val="006C29C3"/>
    <w:rsid w:val="006C331E"/>
    <w:rsid w:val="006C3B0D"/>
    <w:rsid w:val="006C4AC8"/>
    <w:rsid w:val="006C52F2"/>
    <w:rsid w:val="006C58D6"/>
    <w:rsid w:val="006C6F0D"/>
    <w:rsid w:val="006C7106"/>
    <w:rsid w:val="006C741E"/>
    <w:rsid w:val="006C7897"/>
    <w:rsid w:val="006C78BF"/>
    <w:rsid w:val="006D1395"/>
    <w:rsid w:val="006D24D8"/>
    <w:rsid w:val="006D2AB2"/>
    <w:rsid w:val="006D339C"/>
    <w:rsid w:val="006D56EB"/>
    <w:rsid w:val="006D6020"/>
    <w:rsid w:val="006D6A0C"/>
    <w:rsid w:val="006D729D"/>
    <w:rsid w:val="006D7B3C"/>
    <w:rsid w:val="006E222F"/>
    <w:rsid w:val="006E289B"/>
    <w:rsid w:val="006E290A"/>
    <w:rsid w:val="006E2E49"/>
    <w:rsid w:val="006E38FC"/>
    <w:rsid w:val="006E3F79"/>
    <w:rsid w:val="006E4760"/>
    <w:rsid w:val="006E6392"/>
    <w:rsid w:val="006E64FC"/>
    <w:rsid w:val="006E685E"/>
    <w:rsid w:val="006E7E61"/>
    <w:rsid w:val="006F0082"/>
    <w:rsid w:val="006F056A"/>
    <w:rsid w:val="006F263A"/>
    <w:rsid w:val="006F3876"/>
    <w:rsid w:val="006F39AA"/>
    <w:rsid w:val="006F3A08"/>
    <w:rsid w:val="006F48A4"/>
    <w:rsid w:val="006F4A33"/>
    <w:rsid w:val="006F586F"/>
    <w:rsid w:val="0070041E"/>
    <w:rsid w:val="0070082E"/>
    <w:rsid w:val="00700C15"/>
    <w:rsid w:val="0070483A"/>
    <w:rsid w:val="007057CD"/>
    <w:rsid w:val="00705A09"/>
    <w:rsid w:val="00706A01"/>
    <w:rsid w:val="00706C1F"/>
    <w:rsid w:val="00706C86"/>
    <w:rsid w:val="00707DC2"/>
    <w:rsid w:val="0071097A"/>
    <w:rsid w:val="007109A3"/>
    <w:rsid w:val="00711194"/>
    <w:rsid w:val="00712316"/>
    <w:rsid w:val="00713460"/>
    <w:rsid w:val="0071348D"/>
    <w:rsid w:val="00713CCA"/>
    <w:rsid w:val="007150F4"/>
    <w:rsid w:val="00715154"/>
    <w:rsid w:val="00715159"/>
    <w:rsid w:val="00715A33"/>
    <w:rsid w:val="007169F5"/>
    <w:rsid w:val="00716F2F"/>
    <w:rsid w:val="00716F53"/>
    <w:rsid w:val="00717682"/>
    <w:rsid w:val="00717D60"/>
    <w:rsid w:val="00720B76"/>
    <w:rsid w:val="007217FB"/>
    <w:rsid w:val="0072364C"/>
    <w:rsid w:val="007238A7"/>
    <w:rsid w:val="00723B2E"/>
    <w:rsid w:val="007243B4"/>
    <w:rsid w:val="00726905"/>
    <w:rsid w:val="007272B6"/>
    <w:rsid w:val="00727769"/>
    <w:rsid w:val="00727D68"/>
    <w:rsid w:val="00730475"/>
    <w:rsid w:val="00730E6F"/>
    <w:rsid w:val="00731623"/>
    <w:rsid w:val="00731789"/>
    <w:rsid w:val="00731BFB"/>
    <w:rsid w:val="00732692"/>
    <w:rsid w:val="00733032"/>
    <w:rsid w:val="00733418"/>
    <w:rsid w:val="00733DB3"/>
    <w:rsid w:val="00734DEC"/>
    <w:rsid w:val="007370CF"/>
    <w:rsid w:val="00737284"/>
    <w:rsid w:val="00740A08"/>
    <w:rsid w:val="00740CB2"/>
    <w:rsid w:val="00741723"/>
    <w:rsid w:val="00741A8D"/>
    <w:rsid w:val="00742009"/>
    <w:rsid w:val="00742657"/>
    <w:rsid w:val="00743763"/>
    <w:rsid w:val="00745B86"/>
    <w:rsid w:val="00752CF1"/>
    <w:rsid w:val="00753048"/>
    <w:rsid w:val="0075350C"/>
    <w:rsid w:val="007539F1"/>
    <w:rsid w:val="007541BA"/>
    <w:rsid w:val="007541E5"/>
    <w:rsid w:val="0075514D"/>
    <w:rsid w:val="00755240"/>
    <w:rsid w:val="007558A2"/>
    <w:rsid w:val="0075745B"/>
    <w:rsid w:val="0075764F"/>
    <w:rsid w:val="00757AAB"/>
    <w:rsid w:val="00757B19"/>
    <w:rsid w:val="00757DA0"/>
    <w:rsid w:val="00760E5F"/>
    <w:rsid w:val="00762386"/>
    <w:rsid w:val="00762810"/>
    <w:rsid w:val="0076352F"/>
    <w:rsid w:val="00763E7F"/>
    <w:rsid w:val="007644D8"/>
    <w:rsid w:val="00765162"/>
    <w:rsid w:val="0076562C"/>
    <w:rsid w:val="00765E71"/>
    <w:rsid w:val="00766C32"/>
    <w:rsid w:val="00767459"/>
    <w:rsid w:val="00767ADB"/>
    <w:rsid w:val="00767C89"/>
    <w:rsid w:val="00770B30"/>
    <w:rsid w:val="007725AB"/>
    <w:rsid w:val="00773661"/>
    <w:rsid w:val="00773C2D"/>
    <w:rsid w:val="00773CF6"/>
    <w:rsid w:val="00773DE3"/>
    <w:rsid w:val="00775474"/>
    <w:rsid w:val="007768F1"/>
    <w:rsid w:val="00776A94"/>
    <w:rsid w:val="007772FD"/>
    <w:rsid w:val="00780F3D"/>
    <w:rsid w:val="00781156"/>
    <w:rsid w:val="00782E4F"/>
    <w:rsid w:val="007845F7"/>
    <w:rsid w:val="007863AC"/>
    <w:rsid w:val="00787226"/>
    <w:rsid w:val="00787D22"/>
    <w:rsid w:val="007900B8"/>
    <w:rsid w:val="00790377"/>
    <w:rsid w:val="00790942"/>
    <w:rsid w:val="00790D53"/>
    <w:rsid w:val="00790DB8"/>
    <w:rsid w:val="007915A8"/>
    <w:rsid w:val="00794C50"/>
    <w:rsid w:val="00794C79"/>
    <w:rsid w:val="007963C6"/>
    <w:rsid w:val="00796BFE"/>
    <w:rsid w:val="007978C6"/>
    <w:rsid w:val="00797BE1"/>
    <w:rsid w:val="00797CEE"/>
    <w:rsid w:val="007A03AE"/>
    <w:rsid w:val="007A214A"/>
    <w:rsid w:val="007A2B07"/>
    <w:rsid w:val="007A2E27"/>
    <w:rsid w:val="007A36AA"/>
    <w:rsid w:val="007A3BBD"/>
    <w:rsid w:val="007A3EA3"/>
    <w:rsid w:val="007A3FE6"/>
    <w:rsid w:val="007A4B42"/>
    <w:rsid w:val="007A5CC7"/>
    <w:rsid w:val="007A6DFD"/>
    <w:rsid w:val="007A6E23"/>
    <w:rsid w:val="007A792A"/>
    <w:rsid w:val="007B0ADA"/>
    <w:rsid w:val="007B1C5C"/>
    <w:rsid w:val="007B1EFF"/>
    <w:rsid w:val="007B2E4F"/>
    <w:rsid w:val="007B3915"/>
    <w:rsid w:val="007B50D6"/>
    <w:rsid w:val="007B527A"/>
    <w:rsid w:val="007B5402"/>
    <w:rsid w:val="007B55FA"/>
    <w:rsid w:val="007B705B"/>
    <w:rsid w:val="007C1EBE"/>
    <w:rsid w:val="007C2F4C"/>
    <w:rsid w:val="007C3128"/>
    <w:rsid w:val="007C4A19"/>
    <w:rsid w:val="007C5539"/>
    <w:rsid w:val="007D001E"/>
    <w:rsid w:val="007D0385"/>
    <w:rsid w:val="007D1896"/>
    <w:rsid w:val="007D1EA4"/>
    <w:rsid w:val="007D2A2A"/>
    <w:rsid w:val="007D2B35"/>
    <w:rsid w:val="007D3B02"/>
    <w:rsid w:val="007D431A"/>
    <w:rsid w:val="007D4B33"/>
    <w:rsid w:val="007D52E9"/>
    <w:rsid w:val="007D5EEC"/>
    <w:rsid w:val="007D6071"/>
    <w:rsid w:val="007D6B21"/>
    <w:rsid w:val="007D7C70"/>
    <w:rsid w:val="007E1DE2"/>
    <w:rsid w:val="007E1EB5"/>
    <w:rsid w:val="007E2617"/>
    <w:rsid w:val="007E2F81"/>
    <w:rsid w:val="007E43D4"/>
    <w:rsid w:val="007E4C72"/>
    <w:rsid w:val="007E5646"/>
    <w:rsid w:val="007E67B2"/>
    <w:rsid w:val="007E67E9"/>
    <w:rsid w:val="007E6AEE"/>
    <w:rsid w:val="007E6B93"/>
    <w:rsid w:val="007E6DD8"/>
    <w:rsid w:val="007E7898"/>
    <w:rsid w:val="007F0148"/>
    <w:rsid w:val="007F01D6"/>
    <w:rsid w:val="007F1ED0"/>
    <w:rsid w:val="007F2551"/>
    <w:rsid w:val="007F2676"/>
    <w:rsid w:val="007F2912"/>
    <w:rsid w:val="007F40BC"/>
    <w:rsid w:val="007F4131"/>
    <w:rsid w:val="007F5E2F"/>
    <w:rsid w:val="007F60E2"/>
    <w:rsid w:val="007F6186"/>
    <w:rsid w:val="007F6651"/>
    <w:rsid w:val="007F731A"/>
    <w:rsid w:val="008003B5"/>
    <w:rsid w:val="00800AC2"/>
    <w:rsid w:val="00801A3D"/>
    <w:rsid w:val="00803039"/>
    <w:rsid w:val="008043EC"/>
    <w:rsid w:val="008070E3"/>
    <w:rsid w:val="0080787B"/>
    <w:rsid w:val="00810011"/>
    <w:rsid w:val="00811940"/>
    <w:rsid w:val="00812DC1"/>
    <w:rsid w:val="00813147"/>
    <w:rsid w:val="008131F4"/>
    <w:rsid w:val="00813F5D"/>
    <w:rsid w:val="00815028"/>
    <w:rsid w:val="0081596F"/>
    <w:rsid w:val="00815CF8"/>
    <w:rsid w:val="008209CA"/>
    <w:rsid w:val="0082138A"/>
    <w:rsid w:val="0082225D"/>
    <w:rsid w:val="00822323"/>
    <w:rsid w:val="00822E87"/>
    <w:rsid w:val="00825712"/>
    <w:rsid w:val="00826066"/>
    <w:rsid w:val="00826393"/>
    <w:rsid w:val="0082701B"/>
    <w:rsid w:val="00831326"/>
    <w:rsid w:val="00831AF5"/>
    <w:rsid w:val="0083255E"/>
    <w:rsid w:val="00833093"/>
    <w:rsid w:val="0083472B"/>
    <w:rsid w:val="00834F7F"/>
    <w:rsid w:val="00836152"/>
    <w:rsid w:val="00836B69"/>
    <w:rsid w:val="00837AAA"/>
    <w:rsid w:val="008412FB"/>
    <w:rsid w:val="00841347"/>
    <w:rsid w:val="00841D57"/>
    <w:rsid w:val="008425CA"/>
    <w:rsid w:val="00842FC1"/>
    <w:rsid w:val="00843859"/>
    <w:rsid w:val="00844323"/>
    <w:rsid w:val="008452BD"/>
    <w:rsid w:val="008454DA"/>
    <w:rsid w:val="008467F2"/>
    <w:rsid w:val="0084694C"/>
    <w:rsid w:val="008469B7"/>
    <w:rsid w:val="00850815"/>
    <w:rsid w:val="00851182"/>
    <w:rsid w:val="00851412"/>
    <w:rsid w:val="0085181B"/>
    <w:rsid w:val="00851861"/>
    <w:rsid w:val="00853E46"/>
    <w:rsid w:val="00854586"/>
    <w:rsid w:val="00855051"/>
    <w:rsid w:val="00855103"/>
    <w:rsid w:val="0085545D"/>
    <w:rsid w:val="00855B08"/>
    <w:rsid w:val="00856856"/>
    <w:rsid w:val="008617FE"/>
    <w:rsid w:val="00863C5C"/>
    <w:rsid w:val="008659F1"/>
    <w:rsid w:val="00865ABF"/>
    <w:rsid w:val="00865AC4"/>
    <w:rsid w:val="008662AD"/>
    <w:rsid w:val="00867870"/>
    <w:rsid w:val="00867C84"/>
    <w:rsid w:val="00870381"/>
    <w:rsid w:val="00871486"/>
    <w:rsid w:val="00872AC4"/>
    <w:rsid w:val="00872BF2"/>
    <w:rsid w:val="00873541"/>
    <w:rsid w:val="00873649"/>
    <w:rsid w:val="00873E64"/>
    <w:rsid w:val="0087624A"/>
    <w:rsid w:val="008767E4"/>
    <w:rsid w:val="00876A77"/>
    <w:rsid w:val="00876F0D"/>
    <w:rsid w:val="008820C3"/>
    <w:rsid w:val="008833BF"/>
    <w:rsid w:val="00883890"/>
    <w:rsid w:val="00884CAD"/>
    <w:rsid w:val="0088505C"/>
    <w:rsid w:val="00885127"/>
    <w:rsid w:val="008851C9"/>
    <w:rsid w:val="008852DE"/>
    <w:rsid w:val="00885740"/>
    <w:rsid w:val="008868C4"/>
    <w:rsid w:val="00887200"/>
    <w:rsid w:val="00887F43"/>
    <w:rsid w:val="008900D4"/>
    <w:rsid w:val="008904AD"/>
    <w:rsid w:val="00890D8F"/>
    <w:rsid w:val="00891534"/>
    <w:rsid w:val="00894066"/>
    <w:rsid w:val="00894B0B"/>
    <w:rsid w:val="00895C2A"/>
    <w:rsid w:val="00896577"/>
    <w:rsid w:val="008965C7"/>
    <w:rsid w:val="0089784E"/>
    <w:rsid w:val="008A1C42"/>
    <w:rsid w:val="008A2A52"/>
    <w:rsid w:val="008A2BDA"/>
    <w:rsid w:val="008A30E9"/>
    <w:rsid w:val="008A385D"/>
    <w:rsid w:val="008A418A"/>
    <w:rsid w:val="008A4F04"/>
    <w:rsid w:val="008A561F"/>
    <w:rsid w:val="008A6B28"/>
    <w:rsid w:val="008A7054"/>
    <w:rsid w:val="008A7515"/>
    <w:rsid w:val="008A768D"/>
    <w:rsid w:val="008B0294"/>
    <w:rsid w:val="008B06D7"/>
    <w:rsid w:val="008B0DDC"/>
    <w:rsid w:val="008B0F21"/>
    <w:rsid w:val="008B1E20"/>
    <w:rsid w:val="008B3EA1"/>
    <w:rsid w:val="008B4E1C"/>
    <w:rsid w:val="008B63CA"/>
    <w:rsid w:val="008B6E94"/>
    <w:rsid w:val="008B774B"/>
    <w:rsid w:val="008B7B7E"/>
    <w:rsid w:val="008C0017"/>
    <w:rsid w:val="008C0609"/>
    <w:rsid w:val="008C193C"/>
    <w:rsid w:val="008C224D"/>
    <w:rsid w:val="008C2475"/>
    <w:rsid w:val="008C2D49"/>
    <w:rsid w:val="008C2E9A"/>
    <w:rsid w:val="008C3CE0"/>
    <w:rsid w:val="008D022D"/>
    <w:rsid w:val="008D1576"/>
    <w:rsid w:val="008D1CDA"/>
    <w:rsid w:val="008D2E97"/>
    <w:rsid w:val="008D3509"/>
    <w:rsid w:val="008D3EE6"/>
    <w:rsid w:val="008D412E"/>
    <w:rsid w:val="008D4923"/>
    <w:rsid w:val="008D5231"/>
    <w:rsid w:val="008D627E"/>
    <w:rsid w:val="008D6816"/>
    <w:rsid w:val="008E044A"/>
    <w:rsid w:val="008E1858"/>
    <w:rsid w:val="008E24A6"/>
    <w:rsid w:val="008E2BA6"/>
    <w:rsid w:val="008E3D5A"/>
    <w:rsid w:val="008E5484"/>
    <w:rsid w:val="008E7411"/>
    <w:rsid w:val="008E7428"/>
    <w:rsid w:val="008F19B1"/>
    <w:rsid w:val="008F5F54"/>
    <w:rsid w:val="008F713E"/>
    <w:rsid w:val="009009DE"/>
    <w:rsid w:val="009023D8"/>
    <w:rsid w:val="00902729"/>
    <w:rsid w:val="00903305"/>
    <w:rsid w:val="00903576"/>
    <w:rsid w:val="00903CF4"/>
    <w:rsid w:val="00904405"/>
    <w:rsid w:val="00904653"/>
    <w:rsid w:val="00910554"/>
    <w:rsid w:val="009124ED"/>
    <w:rsid w:val="00912C25"/>
    <w:rsid w:val="00913687"/>
    <w:rsid w:val="009144BC"/>
    <w:rsid w:val="009159BD"/>
    <w:rsid w:val="00916400"/>
    <w:rsid w:val="009173F0"/>
    <w:rsid w:val="00917D60"/>
    <w:rsid w:val="00917EA5"/>
    <w:rsid w:val="009236D5"/>
    <w:rsid w:val="00923E22"/>
    <w:rsid w:val="00924170"/>
    <w:rsid w:val="00924A16"/>
    <w:rsid w:val="00925865"/>
    <w:rsid w:val="0092744E"/>
    <w:rsid w:val="00930C18"/>
    <w:rsid w:val="00931570"/>
    <w:rsid w:val="00932296"/>
    <w:rsid w:val="00933C4F"/>
    <w:rsid w:val="009343D2"/>
    <w:rsid w:val="00934CC4"/>
    <w:rsid w:val="009353CF"/>
    <w:rsid w:val="0093563B"/>
    <w:rsid w:val="00936299"/>
    <w:rsid w:val="009362A6"/>
    <w:rsid w:val="009363FD"/>
    <w:rsid w:val="009369C2"/>
    <w:rsid w:val="00941171"/>
    <w:rsid w:val="009419F8"/>
    <w:rsid w:val="0094229E"/>
    <w:rsid w:val="00942609"/>
    <w:rsid w:val="00942C88"/>
    <w:rsid w:val="00942D86"/>
    <w:rsid w:val="00942E35"/>
    <w:rsid w:val="00944B7E"/>
    <w:rsid w:val="00946207"/>
    <w:rsid w:val="009468E1"/>
    <w:rsid w:val="0094751A"/>
    <w:rsid w:val="00947DCF"/>
    <w:rsid w:val="00950411"/>
    <w:rsid w:val="00950AD4"/>
    <w:rsid w:val="00950DB2"/>
    <w:rsid w:val="00950EA2"/>
    <w:rsid w:val="00951398"/>
    <w:rsid w:val="0095198D"/>
    <w:rsid w:val="00951D0A"/>
    <w:rsid w:val="00951E12"/>
    <w:rsid w:val="00952DE1"/>
    <w:rsid w:val="009538D9"/>
    <w:rsid w:val="00956515"/>
    <w:rsid w:val="009565D9"/>
    <w:rsid w:val="0095699D"/>
    <w:rsid w:val="00956A8A"/>
    <w:rsid w:val="009601B3"/>
    <w:rsid w:val="00960CEE"/>
    <w:rsid w:val="009627FC"/>
    <w:rsid w:val="009633E6"/>
    <w:rsid w:val="00963955"/>
    <w:rsid w:val="00964269"/>
    <w:rsid w:val="00965A11"/>
    <w:rsid w:val="00965EF0"/>
    <w:rsid w:val="00966537"/>
    <w:rsid w:val="009667B1"/>
    <w:rsid w:val="009669E7"/>
    <w:rsid w:val="00966F3C"/>
    <w:rsid w:val="00967278"/>
    <w:rsid w:val="00967FC9"/>
    <w:rsid w:val="009701BB"/>
    <w:rsid w:val="00970826"/>
    <w:rsid w:val="00970980"/>
    <w:rsid w:val="00972381"/>
    <w:rsid w:val="00974773"/>
    <w:rsid w:val="00975A9C"/>
    <w:rsid w:val="00975F88"/>
    <w:rsid w:val="009765A9"/>
    <w:rsid w:val="0097725D"/>
    <w:rsid w:val="009773CE"/>
    <w:rsid w:val="0097777E"/>
    <w:rsid w:val="00980410"/>
    <w:rsid w:val="00980712"/>
    <w:rsid w:val="00982031"/>
    <w:rsid w:val="0098312C"/>
    <w:rsid w:val="0098427D"/>
    <w:rsid w:val="0098444A"/>
    <w:rsid w:val="00984B41"/>
    <w:rsid w:val="00985112"/>
    <w:rsid w:val="009856CD"/>
    <w:rsid w:val="009861EA"/>
    <w:rsid w:val="00986293"/>
    <w:rsid w:val="00987D6E"/>
    <w:rsid w:val="00990471"/>
    <w:rsid w:val="00990E28"/>
    <w:rsid w:val="0099211F"/>
    <w:rsid w:val="009925A4"/>
    <w:rsid w:val="00993C1D"/>
    <w:rsid w:val="0099598B"/>
    <w:rsid w:val="0099665E"/>
    <w:rsid w:val="00996DBE"/>
    <w:rsid w:val="00997AF3"/>
    <w:rsid w:val="009A026F"/>
    <w:rsid w:val="009A2E4F"/>
    <w:rsid w:val="009A489B"/>
    <w:rsid w:val="009A7CCE"/>
    <w:rsid w:val="009B0045"/>
    <w:rsid w:val="009B05CF"/>
    <w:rsid w:val="009B0903"/>
    <w:rsid w:val="009B0E0C"/>
    <w:rsid w:val="009B0E81"/>
    <w:rsid w:val="009B16B1"/>
    <w:rsid w:val="009B1D25"/>
    <w:rsid w:val="009B3513"/>
    <w:rsid w:val="009B380E"/>
    <w:rsid w:val="009B4360"/>
    <w:rsid w:val="009B5445"/>
    <w:rsid w:val="009B6F96"/>
    <w:rsid w:val="009B7456"/>
    <w:rsid w:val="009B76EB"/>
    <w:rsid w:val="009B7D91"/>
    <w:rsid w:val="009C008C"/>
    <w:rsid w:val="009C0F00"/>
    <w:rsid w:val="009C1280"/>
    <w:rsid w:val="009C1987"/>
    <w:rsid w:val="009C1EF2"/>
    <w:rsid w:val="009C2467"/>
    <w:rsid w:val="009C2D4E"/>
    <w:rsid w:val="009C4AA6"/>
    <w:rsid w:val="009C4B5C"/>
    <w:rsid w:val="009C4B74"/>
    <w:rsid w:val="009C5BAB"/>
    <w:rsid w:val="009C5DA6"/>
    <w:rsid w:val="009C7935"/>
    <w:rsid w:val="009C79D5"/>
    <w:rsid w:val="009C7DD0"/>
    <w:rsid w:val="009D032D"/>
    <w:rsid w:val="009D0A5F"/>
    <w:rsid w:val="009D0B41"/>
    <w:rsid w:val="009D0DBB"/>
    <w:rsid w:val="009D0E0B"/>
    <w:rsid w:val="009D191A"/>
    <w:rsid w:val="009D2C6E"/>
    <w:rsid w:val="009D3EC1"/>
    <w:rsid w:val="009D415B"/>
    <w:rsid w:val="009D4B5B"/>
    <w:rsid w:val="009D5B31"/>
    <w:rsid w:val="009D5B83"/>
    <w:rsid w:val="009D6564"/>
    <w:rsid w:val="009D7375"/>
    <w:rsid w:val="009E05EE"/>
    <w:rsid w:val="009E1A59"/>
    <w:rsid w:val="009E26A7"/>
    <w:rsid w:val="009E3193"/>
    <w:rsid w:val="009E319F"/>
    <w:rsid w:val="009E346B"/>
    <w:rsid w:val="009E3A78"/>
    <w:rsid w:val="009E4273"/>
    <w:rsid w:val="009E42C7"/>
    <w:rsid w:val="009E4A43"/>
    <w:rsid w:val="009E598B"/>
    <w:rsid w:val="009E5E85"/>
    <w:rsid w:val="009E616F"/>
    <w:rsid w:val="009E63E2"/>
    <w:rsid w:val="009F057C"/>
    <w:rsid w:val="009F251C"/>
    <w:rsid w:val="009F2AB2"/>
    <w:rsid w:val="009F2D95"/>
    <w:rsid w:val="009F4E00"/>
    <w:rsid w:val="009F4F78"/>
    <w:rsid w:val="009F510C"/>
    <w:rsid w:val="009F52F7"/>
    <w:rsid w:val="009F544A"/>
    <w:rsid w:val="009F6813"/>
    <w:rsid w:val="009F7D0C"/>
    <w:rsid w:val="00A004C5"/>
    <w:rsid w:val="00A00A90"/>
    <w:rsid w:val="00A00DA8"/>
    <w:rsid w:val="00A01571"/>
    <w:rsid w:val="00A01AE7"/>
    <w:rsid w:val="00A057A6"/>
    <w:rsid w:val="00A05EAA"/>
    <w:rsid w:val="00A06941"/>
    <w:rsid w:val="00A06A65"/>
    <w:rsid w:val="00A06D5E"/>
    <w:rsid w:val="00A072D8"/>
    <w:rsid w:val="00A07F7A"/>
    <w:rsid w:val="00A101DA"/>
    <w:rsid w:val="00A10418"/>
    <w:rsid w:val="00A10F8E"/>
    <w:rsid w:val="00A111BE"/>
    <w:rsid w:val="00A12186"/>
    <w:rsid w:val="00A12F96"/>
    <w:rsid w:val="00A13CCA"/>
    <w:rsid w:val="00A161DD"/>
    <w:rsid w:val="00A17070"/>
    <w:rsid w:val="00A17E57"/>
    <w:rsid w:val="00A20532"/>
    <w:rsid w:val="00A2055F"/>
    <w:rsid w:val="00A21900"/>
    <w:rsid w:val="00A2265E"/>
    <w:rsid w:val="00A22814"/>
    <w:rsid w:val="00A22AF3"/>
    <w:rsid w:val="00A248C3"/>
    <w:rsid w:val="00A253B5"/>
    <w:rsid w:val="00A25675"/>
    <w:rsid w:val="00A25687"/>
    <w:rsid w:val="00A2578F"/>
    <w:rsid w:val="00A26025"/>
    <w:rsid w:val="00A264B0"/>
    <w:rsid w:val="00A26CA7"/>
    <w:rsid w:val="00A301DF"/>
    <w:rsid w:val="00A305B6"/>
    <w:rsid w:val="00A311FA"/>
    <w:rsid w:val="00A32730"/>
    <w:rsid w:val="00A32E5D"/>
    <w:rsid w:val="00A32FD6"/>
    <w:rsid w:val="00A332D5"/>
    <w:rsid w:val="00A33586"/>
    <w:rsid w:val="00A33E5F"/>
    <w:rsid w:val="00A34148"/>
    <w:rsid w:val="00A34925"/>
    <w:rsid w:val="00A353C1"/>
    <w:rsid w:val="00A35C83"/>
    <w:rsid w:val="00A3665B"/>
    <w:rsid w:val="00A3719E"/>
    <w:rsid w:val="00A37936"/>
    <w:rsid w:val="00A37D8E"/>
    <w:rsid w:val="00A37F75"/>
    <w:rsid w:val="00A41460"/>
    <w:rsid w:val="00A420D8"/>
    <w:rsid w:val="00A42561"/>
    <w:rsid w:val="00A43647"/>
    <w:rsid w:val="00A43C73"/>
    <w:rsid w:val="00A45914"/>
    <w:rsid w:val="00A45B41"/>
    <w:rsid w:val="00A45FC0"/>
    <w:rsid w:val="00A46644"/>
    <w:rsid w:val="00A46745"/>
    <w:rsid w:val="00A4699B"/>
    <w:rsid w:val="00A47804"/>
    <w:rsid w:val="00A47A5A"/>
    <w:rsid w:val="00A50851"/>
    <w:rsid w:val="00A50BE2"/>
    <w:rsid w:val="00A510A0"/>
    <w:rsid w:val="00A511B3"/>
    <w:rsid w:val="00A513A2"/>
    <w:rsid w:val="00A51502"/>
    <w:rsid w:val="00A51A16"/>
    <w:rsid w:val="00A51A50"/>
    <w:rsid w:val="00A559BA"/>
    <w:rsid w:val="00A5611A"/>
    <w:rsid w:val="00A573E7"/>
    <w:rsid w:val="00A620E0"/>
    <w:rsid w:val="00A626B1"/>
    <w:rsid w:val="00A62F3C"/>
    <w:rsid w:val="00A63EFD"/>
    <w:rsid w:val="00A64B21"/>
    <w:rsid w:val="00A657AE"/>
    <w:rsid w:val="00A66CC8"/>
    <w:rsid w:val="00A66FA7"/>
    <w:rsid w:val="00A66FEB"/>
    <w:rsid w:val="00A676A0"/>
    <w:rsid w:val="00A7032A"/>
    <w:rsid w:val="00A70517"/>
    <w:rsid w:val="00A70F94"/>
    <w:rsid w:val="00A70FCD"/>
    <w:rsid w:val="00A72364"/>
    <w:rsid w:val="00A72944"/>
    <w:rsid w:val="00A7336E"/>
    <w:rsid w:val="00A73440"/>
    <w:rsid w:val="00A743C4"/>
    <w:rsid w:val="00A74410"/>
    <w:rsid w:val="00A74CC0"/>
    <w:rsid w:val="00A74DA4"/>
    <w:rsid w:val="00A75A09"/>
    <w:rsid w:val="00A7617E"/>
    <w:rsid w:val="00A761A0"/>
    <w:rsid w:val="00A7622C"/>
    <w:rsid w:val="00A7703D"/>
    <w:rsid w:val="00A770FD"/>
    <w:rsid w:val="00A771FD"/>
    <w:rsid w:val="00A80804"/>
    <w:rsid w:val="00A810A5"/>
    <w:rsid w:val="00A818AA"/>
    <w:rsid w:val="00A81C33"/>
    <w:rsid w:val="00A81E50"/>
    <w:rsid w:val="00A82695"/>
    <w:rsid w:val="00A83A82"/>
    <w:rsid w:val="00A85068"/>
    <w:rsid w:val="00A8570A"/>
    <w:rsid w:val="00A8665B"/>
    <w:rsid w:val="00A87B2A"/>
    <w:rsid w:val="00A87BE1"/>
    <w:rsid w:val="00A9078D"/>
    <w:rsid w:val="00A9246E"/>
    <w:rsid w:val="00A928BB"/>
    <w:rsid w:val="00A9372C"/>
    <w:rsid w:val="00A94130"/>
    <w:rsid w:val="00A9631E"/>
    <w:rsid w:val="00A96714"/>
    <w:rsid w:val="00A96E7F"/>
    <w:rsid w:val="00AA0FE9"/>
    <w:rsid w:val="00AA20B9"/>
    <w:rsid w:val="00AA22A6"/>
    <w:rsid w:val="00AA4C09"/>
    <w:rsid w:val="00AA54DD"/>
    <w:rsid w:val="00AA7C7A"/>
    <w:rsid w:val="00AB100D"/>
    <w:rsid w:val="00AB11E1"/>
    <w:rsid w:val="00AB1B25"/>
    <w:rsid w:val="00AB226F"/>
    <w:rsid w:val="00AB23C0"/>
    <w:rsid w:val="00AB2704"/>
    <w:rsid w:val="00AB2A29"/>
    <w:rsid w:val="00AB2D0D"/>
    <w:rsid w:val="00AB2D8B"/>
    <w:rsid w:val="00AB2E64"/>
    <w:rsid w:val="00AB328E"/>
    <w:rsid w:val="00AB5F00"/>
    <w:rsid w:val="00AB7866"/>
    <w:rsid w:val="00AB7BF2"/>
    <w:rsid w:val="00AC02D4"/>
    <w:rsid w:val="00AC11E5"/>
    <w:rsid w:val="00AC1600"/>
    <w:rsid w:val="00AC19BE"/>
    <w:rsid w:val="00AC1D01"/>
    <w:rsid w:val="00AC317A"/>
    <w:rsid w:val="00AC3E00"/>
    <w:rsid w:val="00AC456C"/>
    <w:rsid w:val="00AC5181"/>
    <w:rsid w:val="00AD068A"/>
    <w:rsid w:val="00AD176F"/>
    <w:rsid w:val="00AD25EE"/>
    <w:rsid w:val="00AD37C9"/>
    <w:rsid w:val="00AD3AD1"/>
    <w:rsid w:val="00AD4A76"/>
    <w:rsid w:val="00AD5856"/>
    <w:rsid w:val="00AD7348"/>
    <w:rsid w:val="00AE0761"/>
    <w:rsid w:val="00AE2223"/>
    <w:rsid w:val="00AE40E8"/>
    <w:rsid w:val="00AE4BAA"/>
    <w:rsid w:val="00AE5E71"/>
    <w:rsid w:val="00AE5F5B"/>
    <w:rsid w:val="00AE7992"/>
    <w:rsid w:val="00AF2764"/>
    <w:rsid w:val="00AF439B"/>
    <w:rsid w:val="00AF475A"/>
    <w:rsid w:val="00AF6267"/>
    <w:rsid w:val="00AF6881"/>
    <w:rsid w:val="00AF6897"/>
    <w:rsid w:val="00AF6DB3"/>
    <w:rsid w:val="00AF78C6"/>
    <w:rsid w:val="00B00D58"/>
    <w:rsid w:val="00B0175B"/>
    <w:rsid w:val="00B018C9"/>
    <w:rsid w:val="00B021B1"/>
    <w:rsid w:val="00B02A33"/>
    <w:rsid w:val="00B04034"/>
    <w:rsid w:val="00B0414B"/>
    <w:rsid w:val="00B042E9"/>
    <w:rsid w:val="00B04D90"/>
    <w:rsid w:val="00B0612E"/>
    <w:rsid w:val="00B0792D"/>
    <w:rsid w:val="00B102D5"/>
    <w:rsid w:val="00B10399"/>
    <w:rsid w:val="00B108D6"/>
    <w:rsid w:val="00B12503"/>
    <w:rsid w:val="00B12755"/>
    <w:rsid w:val="00B129CB"/>
    <w:rsid w:val="00B14CC9"/>
    <w:rsid w:val="00B160D9"/>
    <w:rsid w:val="00B16404"/>
    <w:rsid w:val="00B16ECB"/>
    <w:rsid w:val="00B1710F"/>
    <w:rsid w:val="00B179D2"/>
    <w:rsid w:val="00B17C05"/>
    <w:rsid w:val="00B201ED"/>
    <w:rsid w:val="00B20A40"/>
    <w:rsid w:val="00B2130E"/>
    <w:rsid w:val="00B22AE2"/>
    <w:rsid w:val="00B22C87"/>
    <w:rsid w:val="00B23E8C"/>
    <w:rsid w:val="00B24B27"/>
    <w:rsid w:val="00B24D2C"/>
    <w:rsid w:val="00B2515C"/>
    <w:rsid w:val="00B258E4"/>
    <w:rsid w:val="00B26002"/>
    <w:rsid w:val="00B2694B"/>
    <w:rsid w:val="00B2784C"/>
    <w:rsid w:val="00B27963"/>
    <w:rsid w:val="00B30BA1"/>
    <w:rsid w:val="00B3200C"/>
    <w:rsid w:val="00B32195"/>
    <w:rsid w:val="00B337D3"/>
    <w:rsid w:val="00B3439B"/>
    <w:rsid w:val="00B343E1"/>
    <w:rsid w:val="00B35551"/>
    <w:rsid w:val="00B37E25"/>
    <w:rsid w:val="00B40309"/>
    <w:rsid w:val="00B41B35"/>
    <w:rsid w:val="00B41FE0"/>
    <w:rsid w:val="00B42587"/>
    <w:rsid w:val="00B42591"/>
    <w:rsid w:val="00B43069"/>
    <w:rsid w:val="00B43424"/>
    <w:rsid w:val="00B43B55"/>
    <w:rsid w:val="00B45556"/>
    <w:rsid w:val="00B456B0"/>
    <w:rsid w:val="00B45F56"/>
    <w:rsid w:val="00B46BEE"/>
    <w:rsid w:val="00B46F75"/>
    <w:rsid w:val="00B5158D"/>
    <w:rsid w:val="00B5364F"/>
    <w:rsid w:val="00B53692"/>
    <w:rsid w:val="00B54430"/>
    <w:rsid w:val="00B5452C"/>
    <w:rsid w:val="00B54C2A"/>
    <w:rsid w:val="00B55814"/>
    <w:rsid w:val="00B55C4B"/>
    <w:rsid w:val="00B564DF"/>
    <w:rsid w:val="00B56B47"/>
    <w:rsid w:val="00B57EA1"/>
    <w:rsid w:val="00B60349"/>
    <w:rsid w:val="00B623BF"/>
    <w:rsid w:val="00B62528"/>
    <w:rsid w:val="00B6288B"/>
    <w:rsid w:val="00B62A7E"/>
    <w:rsid w:val="00B63466"/>
    <w:rsid w:val="00B65056"/>
    <w:rsid w:val="00B67573"/>
    <w:rsid w:val="00B67C84"/>
    <w:rsid w:val="00B7050C"/>
    <w:rsid w:val="00B7061F"/>
    <w:rsid w:val="00B70863"/>
    <w:rsid w:val="00B71B7B"/>
    <w:rsid w:val="00B71D7D"/>
    <w:rsid w:val="00B73A1C"/>
    <w:rsid w:val="00B742A6"/>
    <w:rsid w:val="00B74720"/>
    <w:rsid w:val="00B7555F"/>
    <w:rsid w:val="00B76AA2"/>
    <w:rsid w:val="00B76E0C"/>
    <w:rsid w:val="00B7726A"/>
    <w:rsid w:val="00B7794F"/>
    <w:rsid w:val="00B80760"/>
    <w:rsid w:val="00B80DD3"/>
    <w:rsid w:val="00B8128F"/>
    <w:rsid w:val="00B81440"/>
    <w:rsid w:val="00B82129"/>
    <w:rsid w:val="00B8317F"/>
    <w:rsid w:val="00B8399A"/>
    <w:rsid w:val="00B84649"/>
    <w:rsid w:val="00B85D66"/>
    <w:rsid w:val="00B8613C"/>
    <w:rsid w:val="00B86CF5"/>
    <w:rsid w:val="00B90028"/>
    <w:rsid w:val="00B91ABC"/>
    <w:rsid w:val="00B927A0"/>
    <w:rsid w:val="00B92AF6"/>
    <w:rsid w:val="00B94745"/>
    <w:rsid w:val="00B94964"/>
    <w:rsid w:val="00B95860"/>
    <w:rsid w:val="00B95ABE"/>
    <w:rsid w:val="00B960B3"/>
    <w:rsid w:val="00B9702C"/>
    <w:rsid w:val="00B9704A"/>
    <w:rsid w:val="00BA0C18"/>
    <w:rsid w:val="00BA45AD"/>
    <w:rsid w:val="00BA7C26"/>
    <w:rsid w:val="00BB1779"/>
    <w:rsid w:val="00BB2155"/>
    <w:rsid w:val="00BB3756"/>
    <w:rsid w:val="00BB4B4E"/>
    <w:rsid w:val="00BB4BF5"/>
    <w:rsid w:val="00BB4FFE"/>
    <w:rsid w:val="00BB5008"/>
    <w:rsid w:val="00BB5366"/>
    <w:rsid w:val="00BB5D65"/>
    <w:rsid w:val="00BB5E18"/>
    <w:rsid w:val="00BB6193"/>
    <w:rsid w:val="00BB6582"/>
    <w:rsid w:val="00BB7046"/>
    <w:rsid w:val="00BC0304"/>
    <w:rsid w:val="00BC20F3"/>
    <w:rsid w:val="00BC22BD"/>
    <w:rsid w:val="00BC2B63"/>
    <w:rsid w:val="00BC31E3"/>
    <w:rsid w:val="00BC4815"/>
    <w:rsid w:val="00BC51C8"/>
    <w:rsid w:val="00BC5885"/>
    <w:rsid w:val="00BC64A4"/>
    <w:rsid w:val="00BC6837"/>
    <w:rsid w:val="00BC6BD0"/>
    <w:rsid w:val="00BD0180"/>
    <w:rsid w:val="00BD052F"/>
    <w:rsid w:val="00BD0762"/>
    <w:rsid w:val="00BD0DF1"/>
    <w:rsid w:val="00BD1132"/>
    <w:rsid w:val="00BD11CA"/>
    <w:rsid w:val="00BD15AE"/>
    <w:rsid w:val="00BD1983"/>
    <w:rsid w:val="00BD1A7F"/>
    <w:rsid w:val="00BD1D9C"/>
    <w:rsid w:val="00BD2C0B"/>
    <w:rsid w:val="00BD2C16"/>
    <w:rsid w:val="00BD3D53"/>
    <w:rsid w:val="00BD41C4"/>
    <w:rsid w:val="00BD57DE"/>
    <w:rsid w:val="00BD6B36"/>
    <w:rsid w:val="00BD6DC2"/>
    <w:rsid w:val="00BD79EF"/>
    <w:rsid w:val="00BE1D6A"/>
    <w:rsid w:val="00BE240D"/>
    <w:rsid w:val="00BE2D9B"/>
    <w:rsid w:val="00BE355D"/>
    <w:rsid w:val="00BE37E5"/>
    <w:rsid w:val="00BE3CAA"/>
    <w:rsid w:val="00BE4396"/>
    <w:rsid w:val="00BE466A"/>
    <w:rsid w:val="00BE4AA9"/>
    <w:rsid w:val="00BE5401"/>
    <w:rsid w:val="00BE5A9D"/>
    <w:rsid w:val="00BE6287"/>
    <w:rsid w:val="00BE7496"/>
    <w:rsid w:val="00BE7E51"/>
    <w:rsid w:val="00BE7EEE"/>
    <w:rsid w:val="00BF024F"/>
    <w:rsid w:val="00BF12E7"/>
    <w:rsid w:val="00BF2AB6"/>
    <w:rsid w:val="00BF4333"/>
    <w:rsid w:val="00BF48E7"/>
    <w:rsid w:val="00BF4EC6"/>
    <w:rsid w:val="00BF552F"/>
    <w:rsid w:val="00BF6B6B"/>
    <w:rsid w:val="00C006F4"/>
    <w:rsid w:val="00C00FEA"/>
    <w:rsid w:val="00C02A8B"/>
    <w:rsid w:val="00C04C81"/>
    <w:rsid w:val="00C0608B"/>
    <w:rsid w:val="00C06722"/>
    <w:rsid w:val="00C07038"/>
    <w:rsid w:val="00C074BA"/>
    <w:rsid w:val="00C1028E"/>
    <w:rsid w:val="00C10F1E"/>
    <w:rsid w:val="00C11849"/>
    <w:rsid w:val="00C12035"/>
    <w:rsid w:val="00C1203B"/>
    <w:rsid w:val="00C13FC1"/>
    <w:rsid w:val="00C142E9"/>
    <w:rsid w:val="00C148B5"/>
    <w:rsid w:val="00C14973"/>
    <w:rsid w:val="00C153AC"/>
    <w:rsid w:val="00C158E6"/>
    <w:rsid w:val="00C1641B"/>
    <w:rsid w:val="00C16555"/>
    <w:rsid w:val="00C17F32"/>
    <w:rsid w:val="00C20050"/>
    <w:rsid w:val="00C2021C"/>
    <w:rsid w:val="00C2097E"/>
    <w:rsid w:val="00C21203"/>
    <w:rsid w:val="00C2220B"/>
    <w:rsid w:val="00C22B52"/>
    <w:rsid w:val="00C23C00"/>
    <w:rsid w:val="00C24B22"/>
    <w:rsid w:val="00C24C19"/>
    <w:rsid w:val="00C24C1E"/>
    <w:rsid w:val="00C24EA3"/>
    <w:rsid w:val="00C26E81"/>
    <w:rsid w:val="00C27A0D"/>
    <w:rsid w:val="00C27A84"/>
    <w:rsid w:val="00C304CD"/>
    <w:rsid w:val="00C317FB"/>
    <w:rsid w:val="00C32045"/>
    <w:rsid w:val="00C324D3"/>
    <w:rsid w:val="00C32D52"/>
    <w:rsid w:val="00C32D9A"/>
    <w:rsid w:val="00C33A88"/>
    <w:rsid w:val="00C3507D"/>
    <w:rsid w:val="00C35BFF"/>
    <w:rsid w:val="00C3651A"/>
    <w:rsid w:val="00C37372"/>
    <w:rsid w:val="00C379A3"/>
    <w:rsid w:val="00C41130"/>
    <w:rsid w:val="00C41A1D"/>
    <w:rsid w:val="00C41C09"/>
    <w:rsid w:val="00C421BB"/>
    <w:rsid w:val="00C42F3E"/>
    <w:rsid w:val="00C442FE"/>
    <w:rsid w:val="00C4564C"/>
    <w:rsid w:val="00C45D45"/>
    <w:rsid w:val="00C4770C"/>
    <w:rsid w:val="00C5093B"/>
    <w:rsid w:val="00C51D4E"/>
    <w:rsid w:val="00C52A61"/>
    <w:rsid w:val="00C5310C"/>
    <w:rsid w:val="00C5358E"/>
    <w:rsid w:val="00C53E45"/>
    <w:rsid w:val="00C543CE"/>
    <w:rsid w:val="00C549B2"/>
    <w:rsid w:val="00C558D3"/>
    <w:rsid w:val="00C567E4"/>
    <w:rsid w:val="00C5727A"/>
    <w:rsid w:val="00C606BF"/>
    <w:rsid w:val="00C606E8"/>
    <w:rsid w:val="00C60862"/>
    <w:rsid w:val="00C63841"/>
    <w:rsid w:val="00C64628"/>
    <w:rsid w:val="00C64CA7"/>
    <w:rsid w:val="00C64E24"/>
    <w:rsid w:val="00C657DD"/>
    <w:rsid w:val="00C67043"/>
    <w:rsid w:val="00C706F9"/>
    <w:rsid w:val="00C707E1"/>
    <w:rsid w:val="00C71374"/>
    <w:rsid w:val="00C71E8A"/>
    <w:rsid w:val="00C72D14"/>
    <w:rsid w:val="00C74C10"/>
    <w:rsid w:val="00C7533D"/>
    <w:rsid w:val="00C76565"/>
    <w:rsid w:val="00C76C92"/>
    <w:rsid w:val="00C76CFF"/>
    <w:rsid w:val="00C7796C"/>
    <w:rsid w:val="00C77C91"/>
    <w:rsid w:val="00C80849"/>
    <w:rsid w:val="00C80E0D"/>
    <w:rsid w:val="00C8135B"/>
    <w:rsid w:val="00C81453"/>
    <w:rsid w:val="00C8233A"/>
    <w:rsid w:val="00C8256B"/>
    <w:rsid w:val="00C84260"/>
    <w:rsid w:val="00C847B9"/>
    <w:rsid w:val="00C85456"/>
    <w:rsid w:val="00C85576"/>
    <w:rsid w:val="00C85A31"/>
    <w:rsid w:val="00C86B90"/>
    <w:rsid w:val="00C877DD"/>
    <w:rsid w:val="00C87EAD"/>
    <w:rsid w:val="00C911FD"/>
    <w:rsid w:val="00C91AED"/>
    <w:rsid w:val="00C927FE"/>
    <w:rsid w:val="00C92804"/>
    <w:rsid w:val="00C93E8A"/>
    <w:rsid w:val="00C94149"/>
    <w:rsid w:val="00C951F0"/>
    <w:rsid w:val="00C96681"/>
    <w:rsid w:val="00C97177"/>
    <w:rsid w:val="00CA185B"/>
    <w:rsid w:val="00CA2351"/>
    <w:rsid w:val="00CA32B2"/>
    <w:rsid w:val="00CA3924"/>
    <w:rsid w:val="00CA461B"/>
    <w:rsid w:val="00CA607A"/>
    <w:rsid w:val="00CA6742"/>
    <w:rsid w:val="00CA6FB9"/>
    <w:rsid w:val="00CA75CD"/>
    <w:rsid w:val="00CB0B67"/>
    <w:rsid w:val="00CB0CAA"/>
    <w:rsid w:val="00CB1409"/>
    <w:rsid w:val="00CB18F0"/>
    <w:rsid w:val="00CB288A"/>
    <w:rsid w:val="00CB2F21"/>
    <w:rsid w:val="00CB32AE"/>
    <w:rsid w:val="00CB4525"/>
    <w:rsid w:val="00CB5EC5"/>
    <w:rsid w:val="00CB665B"/>
    <w:rsid w:val="00CB7047"/>
    <w:rsid w:val="00CB7F36"/>
    <w:rsid w:val="00CC01F4"/>
    <w:rsid w:val="00CC0405"/>
    <w:rsid w:val="00CC1AD1"/>
    <w:rsid w:val="00CC2A96"/>
    <w:rsid w:val="00CC4205"/>
    <w:rsid w:val="00CC54F0"/>
    <w:rsid w:val="00CC589C"/>
    <w:rsid w:val="00CC5E17"/>
    <w:rsid w:val="00CC7664"/>
    <w:rsid w:val="00CC7950"/>
    <w:rsid w:val="00CC7C19"/>
    <w:rsid w:val="00CD06FF"/>
    <w:rsid w:val="00CD07A1"/>
    <w:rsid w:val="00CD1044"/>
    <w:rsid w:val="00CD230A"/>
    <w:rsid w:val="00CD269B"/>
    <w:rsid w:val="00CD29DC"/>
    <w:rsid w:val="00CD47F2"/>
    <w:rsid w:val="00CD5C28"/>
    <w:rsid w:val="00CD64B7"/>
    <w:rsid w:val="00CD67D3"/>
    <w:rsid w:val="00CD72C0"/>
    <w:rsid w:val="00CD7E3A"/>
    <w:rsid w:val="00CE0AA2"/>
    <w:rsid w:val="00CE1AD7"/>
    <w:rsid w:val="00CE2A78"/>
    <w:rsid w:val="00CE2E39"/>
    <w:rsid w:val="00CE303D"/>
    <w:rsid w:val="00CE48E8"/>
    <w:rsid w:val="00CE5813"/>
    <w:rsid w:val="00CE6382"/>
    <w:rsid w:val="00CE69A1"/>
    <w:rsid w:val="00CE6AB5"/>
    <w:rsid w:val="00CE7767"/>
    <w:rsid w:val="00CF13DA"/>
    <w:rsid w:val="00CF288B"/>
    <w:rsid w:val="00CF2BCC"/>
    <w:rsid w:val="00CF398F"/>
    <w:rsid w:val="00CF4DF2"/>
    <w:rsid w:val="00CF5200"/>
    <w:rsid w:val="00CF53E5"/>
    <w:rsid w:val="00CF5FE3"/>
    <w:rsid w:val="00D0079D"/>
    <w:rsid w:val="00D00A8F"/>
    <w:rsid w:val="00D016BF"/>
    <w:rsid w:val="00D017EC"/>
    <w:rsid w:val="00D01CA8"/>
    <w:rsid w:val="00D020B2"/>
    <w:rsid w:val="00D036AA"/>
    <w:rsid w:val="00D037E2"/>
    <w:rsid w:val="00D0395C"/>
    <w:rsid w:val="00D03E54"/>
    <w:rsid w:val="00D04190"/>
    <w:rsid w:val="00D05817"/>
    <w:rsid w:val="00D06E65"/>
    <w:rsid w:val="00D073CE"/>
    <w:rsid w:val="00D0749D"/>
    <w:rsid w:val="00D10013"/>
    <w:rsid w:val="00D11174"/>
    <w:rsid w:val="00D115ED"/>
    <w:rsid w:val="00D13EDB"/>
    <w:rsid w:val="00D13FAC"/>
    <w:rsid w:val="00D143BE"/>
    <w:rsid w:val="00D147B3"/>
    <w:rsid w:val="00D14AFB"/>
    <w:rsid w:val="00D14CA0"/>
    <w:rsid w:val="00D15906"/>
    <w:rsid w:val="00D17118"/>
    <w:rsid w:val="00D17C80"/>
    <w:rsid w:val="00D17E27"/>
    <w:rsid w:val="00D20CEB"/>
    <w:rsid w:val="00D213FD"/>
    <w:rsid w:val="00D2231F"/>
    <w:rsid w:val="00D22A0C"/>
    <w:rsid w:val="00D235DB"/>
    <w:rsid w:val="00D242CE"/>
    <w:rsid w:val="00D25CFF"/>
    <w:rsid w:val="00D27CE1"/>
    <w:rsid w:val="00D326C5"/>
    <w:rsid w:val="00D339D6"/>
    <w:rsid w:val="00D34A51"/>
    <w:rsid w:val="00D369C4"/>
    <w:rsid w:val="00D36E7F"/>
    <w:rsid w:val="00D37D01"/>
    <w:rsid w:val="00D40621"/>
    <w:rsid w:val="00D40768"/>
    <w:rsid w:val="00D40ABE"/>
    <w:rsid w:val="00D41D41"/>
    <w:rsid w:val="00D423E5"/>
    <w:rsid w:val="00D44722"/>
    <w:rsid w:val="00D50701"/>
    <w:rsid w:val="00D50FDB"/>
    <w:rsid w:val="00D5100B"/>
    <w:rsid w:val="00D5125D"/>
    <w:rsid w:val="00D512AA"/>
    <w:rsid w:val="00D5325B"/>
    <w:rsid w:val="00D53BCE"/>
    <w:rsid w:val="00D54A29"/>
    <w:rsid w:val="00D55BC8"/>
    <w:rsid w:val="00D55EBF"/>
    <w:rsid w:val="00D56810"/>
    <w:rsid w:val="00D57492"/>
    <w:rsid w:val="00D57D90"/>
    <w:rsid w:val="00D60189"/>
    <w:rsid w:val="00D61168"/>
    <w:rsid w:val="00D61525"/>
    <w:rsid w:val="00D62795"/>
    <w:rsid w:val="00D62AE9"/>
    <w:rsid w:val="00D62F36"/>
    <w:rsid w:val="00D63293"/>
    <w:rsid w:val="00D63441"/>
    <w:rsid w:val="00D63FA3"/>
    <w:rsid w:val="00D643C6"/>
    <w:rsid w:val="00D65AAF"/>
    <w:rsid w:val="00D661E8"/>
    <w:rsid w:val="00D66286"/>
    <w:rsid w:val="00D66582"/>
    <w:rsid w:val="00D72D05"/>
    <w:rsid w:val="00D73651"/>
    <w:rsid w:val="00D74301"/>
    <w:rsid w:val="00D74AC5"/>
    <w:rsid w:val="00D7667A"/>
    <w:rsid w:val="00D77644"/>
    <w:rsid w:val="00D8154C"/>
    <w:rsid w:val="00D81CE3"/>
    <w:rsid w:val="00D829CB"/>
    <w:rsid w:val="00D82D07"/>
    <w:rsid w:val="00D8387E"/>
    <w:rsid w:val="00D83E52"/>
    <w:rsid w:val="00D84AD5"/>
    <w:rsid w:val="00D84FAC"/>
    <w:rsid w:val="00D857CC"/>
    <w:rsid w:val="00D85CFE"/>
    <w:rsid w:val="00D85DFE"/>
    <w:rsid w:val="00D86901"/>
    <w:rsid w:val="00D86A5B"/>
    <w:rsid w:val="00D87275"/>
    <w:rsid w:val="00D87546"/>
    <w:rsid w:val="00D87B0E"/>
    <w:rsid w:val="00D900CE"/>
    <w:rsid w:val="00D913D6"/>
    <w:rsid w:val="00D920C6"/>
    <w:rsid w:val="00D92407"/>
    <w:rsid w:val="00D929EE"/>
    <w:rsid w:val="00D94D87"/>
    <w:rsid w:val="00D96DD7"/>
    <w:rsid w:val="00D96DE4"/>
    <w:rsid w:val="00DA1780"/>
    <w:rsid w:val="00DA293D"/>
    <w:rsid w:val="00DA296B"/>
    <w:rsid w:val="00DA2F04"/>
    <w:rsid w:val="00DA35BC"/>
    <w:rsid w:val="00DA38BE"/>
    <w:rsid w:val="00DA3B04"/>
    <w:rsid w:val="00DA3BE2"/>
    <w:rsid w:val="00DA405A"/>
    <w:rsid w:val="00DA4939"/>
    <w:rsid w:val="00DA628A"/>
    <w:rsid w:val="00DA640B"/>
    <w:rsid w:val="00DA7C9E"/>
    <w:rsid w:val="00DA7DFF"/>
    <w:rsid w:val="00DB007A"/>
    <w:rsid w:val="00DB04F7"/>
    <w:rsid w:val="00DB077C"/>
    <w:rsid w:val="00DB07A9"/>
    <w:rsid w:val="00DB1391"/>
    <w:rsid w:val="00DB1F17"/>
    <w:rsid w:val="00DB1F6B"/>
    <w:rsid w:val="00DB3878"/>
    <w:rsid w:val="00DB513D"/>
    <w:rsid w:val="00DB6288"/>
    <w:rsid w:val="00DB732D"/>
    <w:rsid w:val="00DC0864"/>
    <w:rsid w:val="00DC0E40"/>
    <w:rsid w:val="00DC17CD"/>
    <w:rsid w:val="00DC1DE9"/>
    <w:rsid w:val="00DC1E69"/>
    <w:rsid w:val="00DC21FE"/>
    <w:rsid w:val="00DC2CEA"/>
    <w:rsid w:val="00DC3DAD"/>
    <w:rsid w:val="00DC5032"/>
    <w:rsid w:val="00DC5696"/>
    <w:rsid w:val="00DC7D4E"/>
    <w:rsid w:val="00DD01BB"/>
    <w:rsid w:val="00DD1E19"/>
    <w:rsid w:val="00DD2A53"/>
    <w:rsid w:val="00DD329D"/>
    <w:rsid w:val="00DD33F5"/>
    <w:rsid w:val="00DD3E0F"/>
    <w:rsid w:val="00DD4155"/>
    <w:rsid w:val="00DD434D"/>
    <w:rsid w:val="00DD440A"/>
    <w:rsid w:val="00DD4685"/>
    <w:rsid w:val="00DD5531"/>
    <w:rsid w:val="00DD6AA0"/>
    <w:rsid w:val="00DD7099"/>
    <w:rsid w:val="00DD7529"/>
    <w:rsid w:val="00DE127D"/>
    <w:rsid w:val="00DE1632"/>
    <w:rsid w:val="00DE1B08"/>
    <w:rsid w:val="00DE234F"/>
    <w:rsid w:val="00DE28EF"/>
    <w:rsid w:val="00DE2E84"/>
    <w:rsid w:val="00DE2F7A"/>
    <w:rsid w:val="00DE3D33"/>
    <w:rsid w:val="00DE47CD"/>
    <w:rsid w:val="00DE66F5"/>
    <w:rsid w:val="00DE73CC"/>
    <w:rsid w:val="00DF0B3E"/>
    <w:rsid w:val="00DF163A"/>
    <w:rsid w:val="00DF1736"/>
    <w:rsid w:val="00DF278E"/>
    <w:rsid w:val="00DF298B"/>
    <w:rsid w:val="00DF30FA"/>
    <w:rsid w:val="00DF3348"/>
    <w:rsid w:val="00DF34CC"/>
    <w:rsid w:val="00DF3C0D"/>
    <w:rsid w:val="00DF5125"/>
    <w:rsid w:val="00DF5588"/>
    <w:rsid w:val="00DF62FF"/>
    <w:rsid w:val="00DF635B"/>
    <w:rsid w:val="00DF72FC"/>
    <w:rsid w:val="00E002C8"/>
    <w:rsid w:val="00E00A5D"/>
    <w:rsid w:val="00E0229B"/>
    <w:rsid w:val="00E02B54"/>
    <w:rsid w:val="00E03208"/>
    <w:rsid w:val="00E034C6"/>
    <w:rsid w:val="00E040A5"/>
    <w:rsid w:val="00E0440A"/>
    <w:rsid w:val="00E04BCD"/>
    <w:rsid w:val="00E04E0D"/>
    <w:rsid w:val="00E05BDF"/>
    <w:rsid w:val="00E06D37"/>
    <w:rsid w:val="00E072C4"/>
    <w:rsid w:val="00E075CF"/>
    <w:rsid w:val="00E078E1"/>
    <w:rsid w:val="00E105A9"/>
    <w:rsid w:val="00E10BDB"/>
    <w:rsid w:val="00E111F1"/>
    <w:rsid w:val="00E13A0E"/>
    <w:rsid w:val="00E1435A"/>
    <w:rsid w:val="00E14917"/>
    <w:rsid w:val="00E15027"/>
    <w:rsid w:val="00E150FF"/>
    <w:rsid w:val="00E15751"/>
    <w:rsid w:val="00E15CFA"/>
    <w:rsid w:val="00E1654E"/>
    <w:rsid w:val="00E17092"/>
    <w:rsid w:val="00E204DE"/>
    <w:rsid w:val="00E219B6"/>
    <w:rsid w:val="00E21B64"/>
    <w:rsid w:val="00E21EB8"/>
    <w:rsid w:val="00E24750"/>
    <w:rsid w:val="00E2568B"/>
    <w:rsid w:val="00E26A48"/>
    <w:rsid w:val="00E274B4"/>
    <w:rsid w:val="00E27C0C"/>
    <w:rsid w:val="00E27CBB"/>
    <w:rsid w:val="00E3049E"/>
    <w:rsid w:val="00E31E7C"/>
    <w:rsid w:val="00E31E8A"/>
    <w:rsid w:val="00E320AF"/>
    <w:rsid w:val="00E33DAF"/>
    <w:rsid w:val="00E4151D"/>
    <w:rsid w:val="00E416A9"/>
    <w:rsid w:val="00E41DDE"/>
    <w:rsid w:val="00E42329"/>
    <w:rsid w:val="00E4279D"/>
    <w:rsid w:val="00E432BC"/>
    <w:rsid w:val="00E432D2"/>
    <w:rsid w:val="00E432F5"/>
    <w:rsid w:val="00E45453"/>
    <w:rsid w:val="00E45A27"/>
    <w:rsid w:val="00E46580"/>
    <w:rsid w:val="00E4709B"/>
    <w:rsid w:val="00E4743C"/>
    <w:rsid w:val="00E4799F"/>
    <w:rsid w:val="00E5033F"/>
    <w:rsid w:val="00E506F6"/>
    <w:rsid w:val="00E50DB4"/>
    <w:rsid w:val="00E51C6C"/>
    <w:rsid w:val="00E524D0"/>
    <w:rsid w:val="00E528AB"/>
    <w:rsid w:val="00E52A5F"/>
    <w:rsid w:val="00E5338F"/>
    <w:rsid w:val="00E53673"/>
    <w:rsid w:val="00E55082"/>
    <w:rsid w:val="00E55B52"/>
    <w:rsid w:val="00E56057"/>
    <w:rsid w:val="00E560C9"/>
    <w:rsid w:val="00E60960"/>
    <w:rsid w:val="00E61255"/>
    <w:rsid w:val="00E6195E"/>
    <w:rsid w:val="00E621CC"/>
    <w:rsid w:val="00E635E9"/>
    <w:rsid w:val="00E63D1A"/>
    <w:rsid w:val="00E6480E"/>
    <w:rsid w:val="00E65279"/>
    <w:rsid w:val="00E65AD6"/>
    <w:rsid w:val="00E663E9"/>
    <w:rsid w:val="00E6682E"/>
    <w:rsid w:val="00E6734D"/>
    <w:rsid w:val="00E6772F"/>
    <w:rsid w:val="00E67AB0"/>
    <w:rsid w:val="00E70E67"/>
    <w:rsid w:val="00E713C9"/>
    <w:rsid w:val="00E7214F"/>
    <w:rsid w:val="00E73ED2"/>
    <w:rsid w:val="00E75897"/>
    <w:rsid w:val="00E76110"/>
    <w:rsid w:val="00E76D28"/>
    <w:rsid w:val="00E76E08"/>
    <w:rsid w:val="00E76F9F"/>
    <w:rsid w:val="00E774DB"/>
    <w:rsid w:val="00E8008A"/>
    <w:rsid w:val="00E811B9"/>
    <w:rsid w:val="00E8163C"/>
    <w:rsid w:val="00E81892"/>
    <w:rsid w:val="00E84064"/>
    <w:rsid w:val="00E848ED"/>
    <w:rsid w:val="00E84FF0"/>
    <w:rsid w:val="00E86154"/>
    <w:rsid w:val="00E8652D"/>
    <w:rsid w:val="00E8675E"/>
    <w:rsid w:val="00E90ACA"/>
    <w:rsid w:val="00E91BB9"/>
    <w:rsid w:val="00E93540"/>
    <w:rsid w:val="00E946F4"/>
    <w:rsid w:val="00E94DC8"/>
    <w:rsid w:val="00E950EF"/>
    <w:rsid w:val="00E95FD8"/>
    <w:rsid w:val="00E96B0F"/>
    <w:rsid w:val="00EA0B06"/>
    <w:rsid w:val="00EA10AA"/>
    <w:rsid w:val="00EA179B"/>
    <w:rsid w:val="00EA18F9"/>
    <w:rsid w:val="00EA2C24"/>
    <w:rsid w:val="00EA34F7"/>
    <w:rsid w:val="00EA3BD5"/>
    <w:rsid w:val="00EA3D35"/>
    <w:rsid w:val="00EA4087"/>
    <w:rsid w:val="00EA527A"/>
    <w:rsid w:val="00EA5B00"/>
    <w:rsid w:val="00EA61D4"/>
    <w:rsid w:val="00EA639C"/>
    <w:rsid w:val="00EA657E"/>
    <w:rsid w:val="00EA773A"/>
    <w:rsid w:val="00EB0249"/>
    <w:rsid w:val="00EB0B96"/>
    <w:rsid w:val="00EB0F39"/>
    <w:rsid w:val="00EB1BEB"/>
    <w:rsid w:val="00EB25CF"/>
    <w:rsid w:val="00EB31B1"/>
    <w:rsid w:val="00EB3DCA"/>
    <w:rsid w:val="00EB416A"/>
    <w:rsid w:val="00EB4B23"/>
    <w:rsid w:val="00EB540B"/>
    <w:rsid w:val="00EB566D"/>
    <w:rsid w:val="00EB56A5"/>
    <w:rsid w:val="00EB6426"/>
    <w:rsid w:val="00EB6EF8"/>
    <w:rsid w:val="00EB7115"/>
    <w:rsid w:val="00EB744C"/>
    <w:rsid w:val="00EB747C"/>
    <w:rsid w:val="00EB7CBA"/>
    <w:rsid w:val="00EB7D2F"/>
    <w:rsid w:val="00EC1B3A"/>
    <w:rsid w:val="00EC1D1E"/>
    <w:rsid w:val="00EC22D0"/>
    <w:rsid w:val="00EC2CA2"/>
    <w:rsid w:val="00EC3618"/>
    <w:rsid w:val="00EC3732"/>
    <w:rsid w:val="00EC471C"/>
    <w:rsid w:val="00EC5A3A"/>
    <w:rsid w:val="00EC6D1B"/>
    <w:rsid w:val="00EC7154"/>
    <w:rsid w:val="00EC79BE"/>
    <w:rsid w:val="00ED08CC"/>
    <w:rsid w:val="00ED159F"/>
    <w:rsid w:val="00ED224D"/>
    <w:rsid w:val="00ED4874"/>
    <w:rsid w:val="00ED4DD9"/>
    <w:rsid w:val="00ED6D33"/>
    <w:rsid w:val="00ED7F5C"/>
    <w:rsid w:val="00EE1427"/>
    <w:rsid w:val="00EE17F4"/>
    <w:rsid w:val="00EE18A3"/>
    <w:rsid w:val="00EE1F2E"/>
    <w:rsid w:val="00EE3001"/>
    <w:rsid w:val="00EE3213"/>
    <w:rsid w:val="00EE3FED"/>
    <w:rsid w:val="00EE448C"/>
    <w:rsid w:val="00EE55D9"/>
    <w:rsid w:val="00EE6AC0"/>
    <w:rsid w:val="00EE7D68"/>
    <w:rsid w:val="00EF0E6B"/>
    <w:rsid w:val="00EF14CD"/>
    <w:rsid w:val="00EF2149"/>
    <w:rsid w:val="00EF3677"/>
    <w:rsid w:val="00EF38BB"/>
    <w:rsid w:val="00EF3B49"/>
    <w:rsid w:val="00EF3CD3"/>
    <w:rsid w:val="00EF472B"/>
    <w:rsid w:val="00EF4A0A"/>
    <w:rsid w:val="00EF4E82"/>
    <w:rsid w:val="00EF54EE"/>
    <w:rsid w:val="00EF6546"/>
    <w:rsid w:val="00EF7809"/>
    <w:rsid w:val="00F00D09"/>
    <w:rsid w:val="00F019EE"/>
    <w:rsid w:val="00F020B5"/>
    <w:rsid w:val="00F027B9"/>
    <w:rsid w:val="00F02BBA"/>
    <w:rsid w:val="00F04170"/>
    <w:rsid w:val="00F048D5"/>
    <w:rsid w:val="00F05EAE"/>
    <w:rsid w:val="00F06D0B"/>
    <w:rsid w:val="00F0732D"/>
    <w:rsid w:val="00F10075"/>
    <w:rsid w:val="00F1059A"/>
    <w:rsid w:val="00F11A11"/>
    <w:rsid w:val="00F11A34"/>
    <w:rsid w:val="00F11AD3"/>
    <w:rsid w:val="00F12A88"/>
    <w:rsid w:val="00F12D6A"/>
    <w:rsid w:val="00F13ADA"/>
    <w:rsid w:val="00F13FDE"/>
    <w:rsid w:val="00F1423E"/>
    <w:rsid w:val="00F147CF"/>
    <w:rsid w:val="00F1577F"/>
    <w:rsid w:val="00F166CB"/>
    <w:rsid w:val="00F17BDD"/>
    <w:rsid w:val="00F17F3B"/>
    <w:rsid w:val="00F20074"/>
    <w:rsid w:val="00F20B23"/>
    <w:rsid w:val="00F20B3F"/>
    <w:rsid w:val="00F226B3"/>
    <w:rsid w:val="00F2282B"/>
    <w:rsid w:val="00F234C5"/>
    <w:rsid w:val="00F23749"/>
    <w:rsid w:val="00F23DD1"/>
    <w:rsid w:val="00F245C0"/>
    <w:rsid w:val="00F252FF"/>
    <w:rsid w:val="00F2666F"/>
    <w:rsid w:val="00F27D12"/>
    <w:rsid w:val="00F30B83"/>
    <w:rsid w:val="00F3136B"/>
    <w:rsid w:val="00F315F4"/>
    <w:rsid w:val="00F31F04"/>
    <w:rsid w:val="00F344B5"/>
    <w:rsid w:val="00F34907"/>
    <w:rsid w:val="00F3540D"/>
    <w:rsid w:val="00F35D97"/>
    <w:rsid w:val="00F36772"/>
    <w:rsid w:val="00F36E04"/>
    <w:rsid w:val="00F372D0"/>
    <w:rsid w:val="00F37516"/>
    <w:rsid w:val="00F379C6"/>
    <w:rsid w:val="00F40353"/>
    <w:rsid w:val="00F42F16"/>
    <w:rsid w:val="00F43C2B"/>
    <w:rsid w:val="00F43EC6"/>
    <w:rsid w:val="00F44519"/>
    <w:rsid w:val="00F476A0"/>
    <w:rsid w:val="00F50765"/>
    <w:rsid w:val="00F5102B"/>
    <w:rsid w:val="00F522CF"/>
    <w:rsid w:val="00F525C3"/>
    <w:rsid w:val="00F54009"/>
    <w:rsid w:val="00F54644"/>
    <w:rsid w:val="00F54B51"/>
    <w:rsid w:val="00F56A42"/>
    <w:rsid w:val="00F56E23"/>
    <w:rsid w:val="00F60C6D"/>
    <w:rsid w:val="00F60C93"/>
    <w:rsid w:val="00F60DDA"/>
    <w:rsid w:val="00F61630"/>
    <w:rsid w:val="00F62478"/>
    <w:rsid w:val="00F6299B"/>
    <w:rsid w:val="00F62E76"/>
    <w:rsid w:val="00F6368F"/>
    <w:rsid w:val="00F64140"/>
    <w:rsid w:val="00F64AB5"/>
    <w:rsid w:val="00F64AC1"/>
    <w:rsid w:val="00F662B7"/>
    <w:rsid w:val="00F66685"/>
    <w:rsid w:val="00F668E9"/>
    <w:rsid w:val="00F715B9"/>
    <w:rsid w:val="00F71AB6"/>
    <w:rsid w:val="00F71F21"/>
    <w:rsid w:val="00F72AD4"/>
    <w:rsid w:val="00F73136"/>
    <w:rsid w:val="00F73885"/>
    <w:rsid w:val="00F74630"/>
    <w:rsid w:val="00F74859"/>
    <w:rsid w:val="00F74A00"/>
    <w:rsid w:val="00F75216"/>
    <w:rsid w:val="00F7537D"/>
    <w:rsid w:val="00F758BC"/>
    <w:rsid w:val="00F75E6B"/>
    <w:rsid w:val="00F75F6A"/>
    <w:rsid w:val="00F76AD9"/>
    <w:rsid w:val="00F816FA"/>
    <w:rsid w:val="00F81BC8"/>
    <w:rsid w:val="00F82B92"/>
    <w:rsid w:val="00F83F54"/>
    <w:rsid w:val="00F85CB9"/>
    <w:rsid w:val="00F86127"/>
    <w:rsid w:val="00F90078"/>
    <w:rsid w:val="00F9007D"/>
    <w:rsid w:val="00F90B9F"/>
    <w:rsid w:val="00F921C3"/>
    <w:rsid w:val="00F921FF"/>
    <w:rsid w:val="00F941FB"/>
    <w:rsid w:val="00F94C7E"/>
    <w:rsid w:val="00F95978"/>
    <w:rsid w:val="00F95E80"/>
    <w:rsid w:val="00F96045"/>
    <w:rsid w:val="00F96421"/>
    <w:rsid w:val="00F97547"/>
    <w:rsid w:val="00F97CC2"/>
    <w:rsid w:val="00FA0AFE"/>
    <w:rsid w:val="00FA1E7E"/>
    <w:rsid w:val="00FA3DA1"/>
    <w:rsid w:val="00FA4434"/>
    <w:rsid w:val="00FA4839"/>
    <w:rsid w:val="00FA5086"/>
    <w:rsid w:val="00FA5AFC"/>
    <w:rsid w:val="00FA5B8A"/>
    <w:rsid w:val="00FB0376"/>
    <w:rsid w:val="00FB1E96"/>
    <w:rsid w:val="00FB2DAC"/>
    <w:rsid w:val="00FB2E37"/>
    <w:rsid w:val="00FB4C9A"/>
    <w:rsid w:val="00FB592E"/>
    <w:rsid w:val="00FB5D5D"/>
    <w:rsid w:val="00FB5EA2"/>
    <w:rsid w:val="00FB74D0"/>
    <w:rsid w:val="00FB7CF0"/>
    <w:rsid w:val="00FB7DE4"/>
    <w:rsid w:val="00FC0180"/>
    <w:rsid w:val="00FC0AF8"/>
    <w:rsid w:val="00FC1503"/>
    <w:rsid w:val="00FC15DA"/>
    <w:rsid w:val="00FC203D"/>
    <w:rsid w:val="00FC3B4C"/>
    <w:rsid w:val="00FC4D25"/>
    <w:rsid w:val="00FC6E1D"/>
    <w:rsid w:val="00FC7017"/>
    <w:rsid w:val="00FC709A"/>
    <w:rsid w:val="00FC7D9B"/>
    <w:rsid w:val="00FD0489"/>
    <w:rsid w:val="00FD063D"/>
    <w:rsid w:val="00FD0EEA"/>
    <w:rsid w:val="00FD11B3"/>
    <w:rsid w:val="00FD13CD"/>
    <w:rsid w:val="00FD1628"/>
    <w:rsid w:val="00FD1A6C"/>
    <w:rsid w:val="00FD1A73"/>
    <w:rsid w:val="00FD1B37"/>
    <w:rsid w:val="00FD1C69"/>
    <w:rsid w:val="00FD24A3"/>
    <w:rsid w:val="00FD25B8"/>
    <w:rsid w:val="00FD2B4F"/>
    <w:rsid w:val="00FD2F37"/>
    <w:rsid w:val="00FD3352"/>
    <w:rsid w:val="00FD4628"/>
    <w:rsid w:val="00FD47E0"/>
    <w:rsid w:val="00FD6301"/>
    <w:rsid w:val="00FD6464"/>
    <w:rsid w:val="00FD6683"/>
    <w:rsid w:val="00FD698E"/>
    <w:rsid w:val="00FD774C"/>
    <w:rsid w:val="00FE23D1"/>
    <w:rsid w:val="00FE26A6"/>
    <w:rsid w:val="00FE2856"/>
    <w:rsid w:val="00FE3337"/>
    <w:rsid w:val="00FE4CC1"/>
    <w:rsid w:val="00FE50D3"/>
    <w:rsid w:val="00FE6610"/>
    <w:rsid w:val="00FF0125"/>
    <w:rsid w:val="00FF1281"/>
    <w:rsid w:val="00FF274C"/>
    <w:rsid w:val="00FF2880"/>
    <w:rsid w:val="00FF2C7F"/>
    <w:rsid w:val="00FF42AC"/>
    <w:rsid w:val="00FF6180"/>
    <w:rsid w:val="00FF61C9"/>
    <w:rsid w:val="00FF777E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4A4C7"/>
  <w15:chartTrackingRefBased/>
  <w15:docId w15:val="{325889C3-7BE1-4F64-9BEA-E7C7076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212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21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129"/>
  </w:style>
  <w:style w:type="paragraph" w:styleId="Footer">
    <w:name w:val="footer"/>
    <w:basedOn w:val="Normal"/>
    <w:rsid w:val="00B8212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D26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F54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1C5C"/>
    <w:rPr>
      <w:sz w:val="24"/>
      <w:szCs w:val="24"/>
    </w:rPr>
  </w:style>
  <w:style w:type="table" w:styleId="TableGrid">
    <w:name w:val="Table Grid"/>
    <w:basedOn w:val="TableNormal"/>
    <w:rsid w:val="00A2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C71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106"/>
  </w:style>
  <w:style w:type="character" w:customStyle="1" w:styleId="CommentTextChar">
    <w:name w:val="Comment Text Char"/>
    <w:basedOn w:val="DefaultParagraphFont"/>
    <w:link w:val="CommentText"/>
    <w:rsid w:val="006C7106"/>
  </w:style>
  <w:style w:type="paragraph" w:styleId="CommentSubject">
    <w:name w:val="annotation subject"/>
    <w:basedOn w:val="CommentText"/>
    <w:next w:val="CommentText"/>
    <w:link w:val="CommentSubjectChar"/>
    <w:rsid w:val="006C7106"/>
    <w:rPr>
      <w:b/>
      <w:bCs/>
    </w:rPr>
  </w:style>
  <w:style w:type="character" w:customStyle="1" w:styleId="CommentSubjectChar">
    <w:name w:val="Comment Subject Char"/>
    <w:link w:val="CommentSubject"/>
    <w:rsid w:val="006C7106"/>
    <w:rPr>
      <w:b/>
      <w:bCs/>
    </w:rPr>
  </w:style>
  <w:style w:type="paragraph" w:styleId="ListParagraph">
    <w:name w:val="List Paragraph"/>
    <w:basedOn w:val="Normal"/>
    <w:uiPriority w:val="34"/>
    <w:qFormat/>
    <w:rsid w:val="00B2130E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47658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6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JANUARY 21, 2011</vt:lpstr>
    </vt:vector>
  </TitlesOfParts>
  <Company>LPC Board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JANUARY 21, 2011</dc:title>
  <dc:subject/>
  <dc:creator>.</dc:creator>
  <cp:keywords/>
  <dc:description/>
  <cp:lastModifiedBy>LPCBoard</cp:lastModifiedBy>
  <cp:revision>16</cp:revision>
  <cp:lastPrinted>2018-07-11T19:36:00Z</cp:lastPrinted>
  <dcterms:created xsi:type="dcterms:W3CDTF">2018-05-22T21:00:00Z</dcterms:created>
  <dcterms:modified xsi:type="dcterms:W3CDTF">2018-07-30T14:58:00Z</dcterms:modified>
</cp:coreProperties>
</file>